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4FD76B6"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1D1A58">
        <w:rPr>
          <w:rFonts w:asciiTheme="majorHAnsi" w:eastAsia="Times New Roman" w:hAnsiTheme="majorHAnsi" w:cs="Times New Roman"/>
          <w:lang w:eastAsia="cs-CZ"/>
        </w:rPr>
        <w:t xml:space="preserve">Příloha č. </w:t>
      </w:r>
      <w:r w:rsidR="008672C8" w:rsidRPr="001D1A58">
        <w:rPr>
          <w:rFonts w:asciiTheme="majorHAnsi" w:eastAsia="Times New Roman" w:hAnsiTheme="majorHAnsi" w:cs="Times New Roman"/>
          <w:lang w:eastAsia="cs-CZ"/>
        </w:rPr>
        <w:t>3</w:t>
      </w:r>
      <w:r w:rsidRPr="001D1A58">
        <w:rPr>
          <w:rFonts w:asciiTheme="majorHAnsi" w:eastAsia="Times New Roman" w:hAnsiTheme="majorHAnsi" w:cs="Times New Roman"/>
          <w:lang w:eastAsia="cs-CZ"/>
        </w:rPr>
        <w:t xml:space="preserve"> Výzvy</w:t>
      </w:r>
      <w:r w:rsidRPr="004429CF">
        <w:rPr>
          <w:rFonts w:asciiTheme="majorHAnsi" w:eastAsia="Times New Roman" w:hAnsiTheme="majorHAnsi" w:cs="Times New Roman"/>
          <w:lang w:eastAsia="cs-CZ"/>
        </w:rPr>
        <w:t xml:space="preserve">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8672C8">
        <w:rPr>
          <w:rFonts w:eastAsia="Times New Roman" w:cs="Times New Roman"/>
          <w:b/>
          <w:highlight w:val="lightGray"/>
          <w:lang w:eastAsia="cs-CZ"/>
        </w:rPr>
        <w:t>Číslo smlouvy objednatele.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64D5D6A1" w:rsidR="005740C3" w:rsidRPr="005740C3" w:rsidRDefault="00D56D19" w:rsidP="005740C3">
      <w:pPr>
        <w:rPr>
          <w:highlight w:val="yellow"/>
        </w:rPr>
      </w:pPr>
      <w:r>
        <w:rPr>
          <w:rFonts w:eastAsia="Times New Roman" w:cs="Times New Roman"/>
          <w:b/>
          <w:lang w:eastAsia="cs-CZ"/>
        </w:rPr>
        <w:t xml:space="preserve">Číslo ISPROFOND/SUBISPROFIN </w:t>
      </w:r>
      <w:r w:rsidR="008549FB">
        <w:rPr>
          <w:rFonts w:eastAsia="Times New Roman" w:cs="Times New Roman"/>
          <w:b/>
          <w:lang w:eastAsia="cs-CZ"/>
        </w:rPr>
        <w:t>S</w:t>
      </w:r>
      <w:r w:rsidRPr="00253EBB">
        <w:rPr>
          <w:b/>
        </w:rPr>
        <w:t>5</w:t>
      </w:r>
      <w:r w:rsidR="008549FB">
        <w:rPr>
          <w:b/>
        </w:rPr>
        <w:t>1</w:t>
      </w:r>
      <w:r w:rsidR="004D16AD">
        <w:rPr>
          <w:b/>
        </w:rPr>
        <w:t>1900102</w:t>
      </w:r>
      <w:r w:rsidRPr="00253EBB">
        <w:rPr>
          <w:b/>
        </w:rPr>
        <w:t>/500</w:t>
      </w:r>
      <w:r w:rsidR="008549FB">
        <w:rPr>
          <w:b/>
        </w:rPr>
        <w:t>3140003</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8672C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8672C8">
        <w:rPr>
          <w:rFonts w:eastAsia="Times New Roman" w:cs="Times New Roman"/>
          <w:lang w:eastAsia="cs-CZ"/>
        </w:rPr>
        <w:t xml:space="preserve">zapsaná v obchodním rejstříku vedeném Městským soudem v Praze pod </w:t>
      </w:r>
      <w:proofErr w:type="spellStart"/>
      <w:r w:rsidRPr="008672C8">
        <w:rPr>
          <w:rFonts w:eastAsia="Times New Roman" w:cs="Times New Roman"/>
          <w:lang w:eastAsia="cs-CZ"/>
        </w:rPr>
        <w:t>sp</w:t>
      </w:r>
      <w:proofErr w:type="spellEnd"/>
      <w:r w:rsidRPr="008672C8">
        <w:rPr>
          <w:rFonts w:eastAsia="Times New Roman" w:cs="Times New Roman"/>
          <w:lang w:eastAsia="cs-CZ"/>
        </w:rPr>
        <w:t xml:space="preserve">. zn. </w:t>
      </w:r>
      <w:r w:rsidRPr="008672C8">
        <w:rPr>
          <w:rFonts w:eastAsia="Times New Roman" w:cs="Times New Roman"/>
          <w:lang w:eastAsia="cs-CZ"/>
        </w:rPr>
        <w:tab/>
      </w:r>
      <w:r w:rsidRPr="008672C8">
        <w:rPr>
          <w:rFonts w:eastAsia="Times New Roman" w:cs="Times New Roman"/>
          <w:lang w:eastAsia="cs-CZ"/>
        </w:rPr>
        <w:tab/>
        <w:t>A 48384</w:t>
      </w:r>
    </w:p>
    <w:p w14:paraId="5987C205" w14:textId="77777777" w:rsidR="004E1498" w:rsidRPr="008672C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8672C8">
        <w:rPr>
          <w:rFonts w:eastAsia="Times New Roman" w:cs="Times New Roman"/>
          <w:lang w:eastAsia="cs-CZ"/>
        </w:rPr>
        <w:tab/>
      </w:r>
      <w:r w:rsidRPr="008672C8">
        <w:rPr>
          <w:rFonts w:eastAsia="Times New Roman" w:cs="Times New Roman"/>
          <w:lang w:eastAsia="cs-CZ"/>
        </w:rPr>
        <w:tab/>
        <w:t>Praha 1 - Nové Město, Dlážděná 1003/7, PSČ 110 00</w:t>
      </w:r>
    </w:p>
    <w:p w14:paraId="482B2557" w14:textId="77777777" w:rsidR="004E1498" w:rsidRPr="008672C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8672C8">
        <w:rPr>
          <w:rFonts w:eastAsia="Times New Roman" w:cs="Times New Roman"/>
          <w:lang w:eastAsia="cs-CZ"/>
        </w:rPr>
        <w:tab/>
      </w:r>
      <w:r w:rsidRPr="008672C8">
        <w:rPr>
          <w:rFonts w:eastAsia="Times New Roman" w:cs="Times New Roman"/>
          <w:lang w:eastAsia="cs-CZ"/>
        </w:rPr>
        <w:tab/>
        <w:t>IČO 70994234, DIČ CZ70994234</w:t>
      </w:r>
    </w:p>
    <w:p w14:paraId="3A44472F" w14:textId="5AE14A1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8672C8">
        <w:rPr>
          <w:rFonts w:eastAsia="Times New Roman" w:cs="Times New Roman"/>
          <w:lang w:eastAsia="cs-CZ"/>
        </w:rPr>
        <w:tab/>
      </w:r>
      <w:r w:rsidRPr="008672C8">
        <w:rPr>
          <w:rFonts w:eastAsia="Times New Roman" w:cs="Times New Roman"/>
          <w:lang w:eastAsia="cs-CZ"/>
        </w:rPr>
        <w:tab/>
        <w:t xml:space="preserve">zastoupená </w:t>
      </w:r>
      <w:r w:rsidR="00932D66" w:rsidRPr="0000602F">
        <w:rPr>
          <w:b/>
        </w:rPr>
        <w:t xml:space="preserve">Ing. Marcelou Pernicovou, </w:t>
      </w:r>
      <w:r w:rsidR="00932D66" w:rsidRPr="0000602F">
        <w:t>náměstkyní GŘ pro provozuschopnost</w:t>
      </w:r>
    </w:p>
    <w:p w14:paraId="686BA1F9" w14:textId="5A1BFE6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008672C8">
        <w:rPr>
          <w:rFonts w:eastAsia="Times New Roman" w:cs="Times New Roman"/>
          <w:lang w:eastAsia="cs-CZ"/>
        </w:rPr>
        <w:t xml:space="preserve">           </w:t>
      </w:r>
      <w:r w:rsidRPr="004E1498">
        <w:rPr>
          <w:rFonts w:eastAsia="Times New Roman" w:cs="Times New Roman"/>
          <w:lang w:eastAsia="cs-CZ"/>
        </w:rPr>
        <w:t xml:space="preserve">  </w:t>
      </w:r>
      <w:r w:rsidR="008672C8">
        <w:rPr>
          <w:rFonts w:eastAsia="Times New Roman" w:cs="Times New Roman"/>
          <w:lang w:eastAsia="cs-CZ"/>
        </w:rPr>
        <w:t>dráhy</w:t>
      </w:r>
      <w:r w:rsidRPr="004E1498">
        <w:rPr>
          <w:rFonts w:eastAsia="Times New Roman" w:cs="Times New Roman"/>
          <w:lang w:eastAsia="cs-CZ"/>
        </w:rPr>
        <w:tab/>
      </w:r>
    </w:p>
    <w:p w14:paraId="05AE7DF1" w14:textId="436FACFF" w:rsidR="004E1498" w:rsidRPr="004E1498" w:rsidRDefault="004E1498" w:rsidP="008672C8">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roofErr w:type="gramStart"/>
      <w:r w:rsidRPr="009B4030">
        <w:rPr>
          <w:rFonts w:eastAsia="Times New Roman" w:cs="Times New Roman"/>
          <w:highlight w:val="green"/>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roofErr w:type="gramStart"/>
      <w:r w:rsidRPr="009B4030">
        <w:rPr>
          <w:rFonts w:eastAsia="Times New Roman" w:cs="Times New Roman"/>
          <w:highlight w:val="green"/>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54E1F16B"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483CE9" w:rsidRPr="0088265B">
        <w:rPr>
          <w:b/>
        </w:rPr>
        <w:t xml:space="preserve">Metodika zavěšení rozvodu 22 </w:t>
      </w:r>
      <w:proofErr w:type="spellStart"/>
      <w:r w:rsidR="00483CE9" w:rsidRPr="0088265B">
        <w:rPr>
          <w:b/>
        </w:rPr>
        <w:t>kV</w:t>
      </w:r>
      <w:proofErr w:type="spellEnd"/>
      <w:r w:rsidR="00483CE9" w:rsidRPr="0088265B">
        <w:rPr>
          <w:b/>
        </w:rPr>
        <w:t xml:space="preserve"> na nosné konstrukce trakčního vedení</w:t>
      </w:r>
      <w:r w:rsidRPr="008672C8">
        <w:rPr>
          <w:rFonts w:eastAsia="Times New Roman" w:cs="Times New Roman"/>
          <w:lang w:eastAsia="cs-CZ"/>
        </w:rPr>
        <w:t xml:space="preserve">“, </w:t>
      </w:r>
      <w:proofErr w:type="gramStart"/>
      <w:r w:rsidR="000D278B" w:rsidRPr="008672C8">
        <w:rPr>
          <w:rFonts w:eastAsia="Times New Roman" w:cs="Times New Roman"/>
          <w:lang w:eastAsia="cs-CZ"/>
        </w:rPr>
        <w:t>č.j.</w:t>
      </w:r>
      <w:proofErr w:type="gramEnd"/>
      <w:r w:rsidR="000D278B" w:rsidRPr="008672C8">
        <w:rPr>
          <w:rFonts w:eastAsia="Times New Roman" w:cs="Times New Roman"/>
          <w:lang w:eastAsia="cs-CZ"/>
        </w:rPr>
        <w:t xml:space="preserve"> veřejné zakázky</w:t>
      </w:r>
      <w:r w:rsidR="000D278B">
        <w:rPr>
          <w:rFonts w:eastAsia="Times New Roman" w:cs="Times New Roman"/>
          <w:lang w:eastAsia="cs-CZ"/>
        </w:rPr>
        <w:t xml:space="preserve"> </w:t>
      </w:r>
      <w:r w:rsidR="006E0EE7">
        <w:rPr>
          <w:rFonts w:eastAsia="Times New Roman" w:cs="Times New Roman"/>
          <w:lang w:eastAsia="cs-CZ"/>
        </w:rPr>
        <w:t>8100</w:t>
      </w:r>
      <w:r w:rsidR="008672C8" w:rsidRPr="000C39C5">
        <w:rPr>
          <w:rFonts w:eastAsia="Times New Roman" w:cs="Times New Roman"/>
          <w:lang w:eastAsia="cs-CZ"/>
        </w:rPr>
        <w:t>/202</w:t>
      </w:r>
      <w:r w:rsidR="00483CE9">
        <w:rPr>
          <w:rFonts w:eastAsia="Times New Roman" w:cs="Times New Roman"/>
          <w:lang w:eastAsia="cs-CZ"/>
        </w:rPr>
        <w:t>2</w:t>
      </w:r>
      <w:r w:rsidR="008672C8" w:rsidRPr="007D0B36">
        <w:rPr>
          <w:rFonts w:eastAsia="Times New Roman" w:cs="Times New Roman"/>
          <w:lang w:eastAsia="cs-CZ"/>
        </w:rPr>
        <w:t>-SŽ-GŘ-O8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255FBF">
      <w:pPr>
        <w:pStyle w:val="Nadpis1"/>
        <w:jc w:val="both"/>
      </w:pPr>
      <w:r w:rsidRPr="00950C1F">
        <w:t>Dílo</w:t>
      </w:r>
    </w:p>
    <w:p w14:paraId="75B8D031" w14:textId="29C9B754" w:rsidR="004E1498" w:rsidRPr="006C7697" w:rsidRDefault="004E1498" w:rsidP="00255FBF">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90198F" w:rsidRDefault="004E1498" w:rsidP="00255FBF">
      <w:pPr>
        <w:pStyle w:val="Nadpis1"/>
        <w:jc w:val="both"/>
        <w:rPr>
          <w:rFonts w:eastAsia="Times New Roman"/>
          <w:lang w:eastAsia="cs-CZ"/>
        </w:rPr>
      </w:pPr>
      <w:r w:rsidRPr="0090198F">
        <w:rPr>
          <w:rFonts w:eastAsia="Times New Roman"/>
          <w:lang w:eastAsia="cs-CZ"/>
        </w:rPr>
        <w:t>Předmět díla</w:t>
      </w:r>
    </w:p>
    <w:p w14:paraId="36A2F292" w14:textId="518E5AA6" w:rsidR="008549FB" w:rsidRPr="00732A6C" w:rsidRDefault="004E1498" w:rsidP="00255FBF">
      <w:pPr>
        <w:pStyle w:val="Nadpis2"/>
        <w:overflowPunct/>
        <w:autoSpaceDE/>
        <w:autoSpaceDN/>
        <w:adjustRightInd/>
        <w:spacing w:before="120" w:after="80"/>
        <w:ind w:left="578" w:hanging="578"/>
        <w:contextualSpacing w:val="0"/>
        <w:textAlignment w:val="auto"/>
        <w:rPr>
          <w:noProof/>
        </w:rPr>
      </w:pPr>
      <w:r w:rsidRPr="0090198F">
        <w:t xml:space="preserve">Předmětem </w:t>
      </w:r>
      <w:r w:rsidR="00AC5E64">
        <w:t xml:space="preserve">díla je </w:t>
      </w:r>
      <w:r w:rsidR="00CF120E">
        <w:t xml:space="preserve">zpracování </w:t>
      </w:r>
      <w:r w:rsidR="00483CE9" w:rsidRPr="00732A6C">
        <w:t>m</w:t>
      </w:r>
      <w:r w:rsidR="00483CE9" w:rsidRPr="00732A6C">
        <w:rPr>
          <w:noProof/>
        </w:rPr>
        <w:t>etodik</w:t>
      </w:r>
      <w:r w:rsidR="00CF120E">
        <w:rPr>
          <w:noProof/>
        </w:rPr>
        <w:t>y</w:t>
      </w:r>
      <w:r w:rsidR="00483CE9" w:rsidRPr="00732A6C">
        <w:rPr>
          <w:noProof/>
        </w:rPr>
        <w:t xml:space="preserve"> zavěšení rozvodu 22 kV na nosné konstrukce trakčního vedení (dále jen Metodika)</w:t>
      </w:r>
      <w:r w:rsidR="004D66FD">
        <w:rPr>
          <w:noProof/>
        </w:rPr>
        <w:t>, která slouží jako</w:t>
      </w:r>
      <w:r w:rsidR="00483CE9" w:rsidRPr="00732A6C">
        <w:rPr>
          <w:noProof/>
        </w:rPr>
        <w:t xml:space="preserve"> doplnění </w:t>
      </w:r>
      <w:r w:rsidR="00CF120E">
        <w:rPr>
          <w:noProof/>
        </w:rPr>
        <w:t>„</w:t>
      </w:r>
      <w:r w:rsidR="00483CE9" w:rsidRPr="00732A6C">
        <w:rPr>
          <w:noProof/>
        </w:rPr>
        <w:t>Metodiky zásad projektování a provozu lokální distribuční sítě SŽDC 22 kV</w:t>
      </w:r>
      <w:r w:rsidR="00CF120E">
        <w:rPr>
          <w:noProof/>
        </w:rPr>
        <w:t>“</w:t>
      </w:r>
      <w:r w:rsidR="00483CE9" w:rsidRPr="00732A6C">
        <w:rPr>
          <w:noProof/>
        </w:rPr>
        <w:t>, dodavatel EŽ Praha 2017 (dále jen Metodika 2017) se zaměřením na ekonomicky a provozně efektivní používání rozvodu LDSž na trakčních stožárech. Předpokládá se použití závěsných třížilových kabelů (AXCES) a jednožilových izolovaných vodičů (SAX). Základními kritérii pro vhodnost navrhovaných řešení bude:</w:t>
      </w:r>
    </w:p>
    <w:p w14:paraId="6141EB65" w14:textId="77777777" w:rsidR="00E423A1" w:rsidRDefault="00483CE9" w:rsidP="00E423A1">
      <w:pPr>
        <w:pStyle w:val="Nadpis2"/>
        <w:numPr>
          <w:ilvl w:val="0"/>
          <w:numId w:val="36"/>
        </w:numPr>
        <w:rPr>
          <w:noProof/>
        </w:rPr>
      </w:pPr>
      <w:r w:rsidRPr="00732A6C">
        <w:rPr>
          <w:noProof/>
        </w:rPr>
        <w:t>elektrická bezpečnost v provozu i poruše,</w:t>
      </w:r>
    </w:p>
    <w:p w14:paraId="6D0A6A4D" w14:textId="77777777" w:rsidR="00E423A1" w:rsidRDefault="00483CE9" w:rsidP="00E423A1">
      <w:pPr>
        <w:pStyle w:val="Nadpis2"/>
        <w:numPr>
          <w:ilvl w:val="0"/>
          <w:numId w:val="36"/>
        </w:numPr>
        <w:rPr>
          <w:noProof/>
        </w:rPr>
      </w:pPr>
      <w:r w:rsidRPr="00732A6C">
        <w:rPr>
          <w:noProof/>
        </w:rPr>
        <w:t>pohotovost a spolehlivost systému,</w:t>
      </w:r>
    </w:p>
    <w:p w14:paraId="438F201E" w14:textId="77777777" w:rsidR="00E423A1" w:rsidRDefault="00E423A1" w:rsidP="00E423A1">
      <w:pPr>
        <w:pStyle w:val="Nadpis2"/>
        <w:numPr>
          <w:ilvl w:val="0"/>
          <w:numId w:val="36"/>
        </w:numPr>
        <w:rPr>
          <w:noProof/>
        </w:rPr>
      </w:pPr>
      <w:r>
        <w:rPr>
          <w:noProof/>
        </w:rPr>
        <w:t>f</w:t>
      </w:r>
      <w:r w:rsidR="00483CE9" w:rsidRPr="00732A6C">
        <w:rPr>
          <w:noProof/>
        </w:rPr>
        <w:t>inanční náklady na systém dané především di</w:t>
      </w:r>
      <w:r>
        <w:rPr>
          <w:noProof/>
        </w:rPr>
        <w:t xml:space="preserve">menzováním trakčních stožárů, </w:t>
      </w:r>
      <w:r w:rsidR="00483CE9" w:rsidRPr="00732A6C">
        <w:rPr>
          <w:noProof/>
        </w:rPr>
        <w:t>cenou kabelů a systémem ochran a kompenzace,</w:t>
      </w:r>
    </w:p>
    <w:p w14:paraId="4C141182" w14:textId="46568178" w:rsidR="00483CE9" w:rsidRDefault="00483CE9" w:rsidP="00E423A1">
      <w:pPr>
        <w:pStyle w:val="Nadpis2"/>
        <w:numPr>
          <w:ilvl w:val="0"/>
          <w:numId w:val="36"/>
        </w:numPr>
        <w:rPr>
          <w:noProof/>
        </w:rPr>
      </w:pPr>
      <w:r w:rsidRPr="00732A6C">
        <w:rPr>
          <w:noProof/>
        </w:rPr>
        <w:t>snadnost a bezpečnost údržby především s ohledem na styk trakčního vedení a LDSž.</w:t>
      </w:r>
    </w:p>
    <w:p w14:paraId="7FB1AAA3" w14:textId="77777777" w:rsidR="00BA6B07" w:rsidRPr="00BA6B07" w:rsidRDefault="00BA6B07" w:rsidP="00BA6B07">
      <w:pPr>
        <w:rPr>
          <w:lang w:eastAsia="cs-CZ"/>
        </w:rPr>
      </w:pPr>
    </w:p>
    <w:p w14:paraId="674B87EF" w14:textId="77777777" w:rsidR="00483CE9" w:rsidRPr="00732A6C" w:rsidRDefault="00483CE9" w:rsidP="00483CE9">
      <w:pPr>
        <w:pStyle w:val="Nadpis2"/>
        <w:numPr>
          <w:ilvl w:val="0"/>
          <w:numId w:val="0"/>
        </w:numPr>
        <w:spacing w:after="240"/>
        <w:ind w:left="576" w:hanging="576"/>
        <w:rPr>
          <w:noProof/>
          <w:u w:val="single"/>
        </w:rPr>
      </w:pPr>
      <w:r w:rsidRPr="00732A6C">
        <w:rPr>
          <w:noProof/>
          <w:u w:val="single"/>
        </w:rPr>
        <w:lastRenderedPageBreak/>
        <w:t>Textová a tabulková část</w:t>
      </w:r>
    </w:p>
    <w:p w14:paraId="06B5FEBD" w14:textId="01A2812F" w:rsidR="00483CE9" w:rsidRPr="00732A6C" w:rsidRDefault="00483CE9" w:rsidP="00483CE9">
      <w:pPr>
        <w:rPr>
          <w:noProof/>
        </w:rPr>
      </w:pPr>
      <w:r w:rsidRPr="00732A6C">
        <w:rPr>
          <w:noProof/>
        </w:rPr>
        <w:t>Obsahem této části bude</w:t>
      </w:r>
      <w:r w:rsidR="00CF120E">
        <w:rPr>
          <w:noProof/>
        </w:rPr>
        <w:t xml:space="preserve"> zpracování doplňku k „</w:t>
      </w:r>
      <w:r w:rsidRPr="00732A6C">
        <w:rPr>
          <w:noProof/>
        </w:rPr>
        <w:t>Metodika zásad projektování a provozu lokální distribuční sítě SŽDC 22 kV</w:t>
      </w:r>
      <w:r w:rsidR="00CF120E">
        <w:rPr>
          <w:noProof/>
        </w:rPr>
        <w:t>“</w:t>
      </w:r>
      <w:r w:rsidRPr="00732A6C">
        <w:rPr>
          <w:noProof/>
        </w:rPr>
        <w:t xml:space="preserve"> o využití sítí realizovaných vodiči SAX, resp. kombinací třížilových kabelů a vodičů SAX. Metodika</w:t>
      </w:r>
      <w:r w:rsidR="00CF120E">
        <w:rPr>
          <w:noProof/>
        </w:rPr>
        <w:t xml:space="preserve"> 2017</w:t>
      </w:r>
      <w:r w:rsidRPr="00732A6C">
        <w:rPr>
          <w:noProof/>
        </w:rPr>
        <w:t xml:space="preserve"> především definuje přenosové vlastnosti, druh uzemnění středu zdroje a souvisící způsob ochrany před nebezpečným dotykem, způsob kompenzace kapacity sítě, způsob ochran včetně jejich typového výpočtu v závislosti na poměru délky kabelových a vodičových úseků. </w:t>
      </w:r>
      <w:r w:rsidR="00CF120E">
        <w:rPr>
          <w:noProof/>
        </w:rPr>
        <w:t xml:space="preserve">Naproti tomu nový doplněk </w:t>
      </w:r>
      <w:r w:rsidRPr="00732A6C">
        <w:rPr>
          <w:noProof/>
        </w:rPr>
        <w:t>Metodika na základě legislativy a norem definuje geometrické vzdálenosti vodičů a kabelů LDSž od ostatních zařízení VN a NN, nástupišť, vozovek, budov, ochranná pásma atd. Metodika uvede nákladové srovnání jednotlivých možností rozvodu LDSž (zemní, závěsný kabel, jednožilové vodiče) a návrh doplnění položek do třídníků MOPIN a OTSKP.</w:t>
      </w:r>
    </w:p>
    <w:p w14:paraId="4FC38B06" w14:textId="77777777" w:rsidR="00483CE9" w:rsidRPr="00732A6C" w:rsidRDefault="00483CE9" w:rsidP="00483CE9">
      <w:pPr>
        <w:pStyle w:val="Nadpis2"/>
        <w:numPr>
          <w:ilvl w:val="0"/>
          <w:numId w:val="0"/>
        </w:numPr>
        <w:spacing w:after="240"/>
        <w:ind w:left="576" w:hanging="576"/>
        <w:rPr>
          <w:noProof/>
          <w:u w:val="single"/>
        </w:rPr>
      </w:pPr>
      <w:r w:rsidRPr="00732A6C">
        <w:rPr>
          <w:noProof/>
          <w:u w:val="single"/>
        </w:rPr>
        <w:t>Výkresová část</w:t>
      </w:r>
    </w:p>
    <w:p w14:paraId="1D306B73" w14:textId="77777777" w:rsidR="00483CE9" w:rsidRPr="00732A6C" w:rsidRDefault="00483CE9" w:rsidP="00483CE9">
      <w:pPr>
        <w:rPr>
          <w:noProof/>
        </w:rPr>
      </w:pPr>
      <w:r w:rsidRPr="00732A6C">
        <w:rPr>
          <w:noProof/>
        </w:rPr>
        <w:t>Obsahem této části bude technické řešení zavěšení pro konkrétní typy kabelů. Zavěšení bude realizováno na typové trakční stožáry, resp. brány. Musí zohlednit případná trakční zařízení, montovaná na stožárech (např. odpojovače, bleskojistky) a elektrickou bezpečnost při údržbě (možnost provozu LDSž při vypnutém TV z důvodu údržby).</w:t>
      </w:r>
    </w:p>
    <w:p w14:paraId="45829128" w14:textId="1F3A26AC" w:rsidR="00483CE9" w:rsidRDefault="00483CE9" w:rsidP="00E423A1">
      <w:pPr>
        <w:spacing w:after="0"/>
        <w:rPr>
          <w:noProof/>
        </w:rPr>
      </w:pPr>
      <w:r w:rsidRPr="00E423A1">
        <w:rPr>
          <w:noProof/>
        </w:rPr>
        <w:t>Výkresová část bude rozdělena následně</w:t>
      </w:r>
      <w:r w:rsidR="004D66FD" w:rsidRPr="00E423A1">
        <w:rPr>
          <w:noProof/>
        </w:rPr>
        <w:t>:</w:t>
      </w:r>
    </w:p>
    <w:p w14:paraId="2233D89F" w14:textId="77777777" w:rsidR="00E423A1" w:rsidRDefault="004D66FD" w:rsidP="00E423A1">
      <w:pPr>
        <w:pStyle w:val="Odstavecseseznamem"/>
        <w:numPr>
          <w:ilvl w:val="0"/>
          <w:numId w:val="34"/>
        </w:numPr>
        <w:spacing w:after="0"/>
        <w:rPr>
          <w:noProof/>
        </w:rPr>
      </w:pPr>
      <w:r>
        <w:rPr>
          <w:noProof/>
        </w:rPr>
        <w:t>montážní pomůcky (tabulky průhybů, zatížení větrem a námrazou)</w:t>
      </w:r>
    </w:p>
    <w:p w14:paraId="3543BF3E" w14:textId="77777777" w:rsidR="00E423A1" w:rsidRDefault="004D66FD" w:rsidP="00E423A1">
      <w:pPr>
        <w:pStyle w:val="Odstavecseseznamem"/>
        <w:numPr>
          <w:ilvl w:val="0"/>
          <w:numId w:val="34"/>
        </w:numPr>
        <w:spacing w:after="0"/>
        <w:rPr>
          <w:noProof/>
        </w:rPr>
      </w:pPr>
      <w:r>
        <w:rPr>
          <w:noProof/>
        </w:rPr>
        <w:t>nosné a kotevní konzoly</w:t>
      </w:r>
    </w:p>
    <w:p w14:paraId="49761242" w14:textId="77777777" w:rsidR="00E423A1" w:rsidRDefault="004D66FD" w:rsidP="00E423A1">
      <w:pPr>
        <w:pStyle w:val="Odstavecseseznamem"/>
        <w:numPr>
          <w:ilvl w:val="0"/>
          <w:numId w:val="34"/>
        </w:numPr>
        <w:spacing w:after="0"/>
        <w:rPr>
          <w:noProof/>
        </w:rPr>
      </w:pPr>
      <w:r>
        <w:rPr>
          <w:noProof/>
        </w:rPr>
        <w:t>kabelové svody, spojky, koncovky a přepěťové ochrany</w:t>
      </w:r>
    </w:p>
    <w:p w14:paraId="249C0842" w14:textId="728FA933" w:rsidR="004D66FD" w:rsidRDefault="004D66FD" w:rsidP="00E423A1">
      <w:pPr>
        <w:pStyle w:val="Odstavecseseznamem"/>
        <w:numPr>
          <w:ilvl w:val="0"/>
          <w:numId w:val="34"/>
        </w:numPr>
        <w:spacing w:after="0"/>
        <w:rPr>
          <w:noProof/>
        </w:rPr>
      </w:pPr>
      <w:r>
        <w:rPr>
          <w:noProof/>
        </w:rPr>
        <w:t>typová řešení průchodu LDSž pod podjezdy nebo</w:t>
      </w:r>
      <w:r w:rsidR="00CF120E">
        <w:rPr>
          <w:noProof/>
        </w:rPr>
        <w:t xml:space="preserve"> v</w:t>
      </w:r>
      <w:r w:rsidR="00E423A1">
        <w:rPr>
          <w:noProof/>
        </w:rPr>
        <w:t> </w:t>
      </w:r>
      <w:r>
        <w:rPr>
          <w:noProof/>
        </w:rPr>
        <w:t>tunel</w:t>
      </w:r>
      <w:r w:rsidR="00CF120E">
        <w:rPr>
          <w:noProof/>
        </w:rPr>
        <w:t>ech</w:t>
      </w:r>
    </w:p>
    <w:p w14:paraId="28A09210" w14:textId="77777777" w:rsidR="00E423A1" w:rsidRPr="00483CE9" w:rsidRDefault="00E423A1" w:rsidP="00E423A1">
      <w:pPr>
        <w:pStyle w:val="Odstavecseseznamem"/>
        <w:spacing w:after="0"/>
        <w:rPr>
          <w:noProof/>
        </w:rPr>
      </w:pPr>
    </w:p>
    <w:p w14:paraId="620E778C" w14:textId="3B68C68F" w:rsidR="004E1498" w:rsidRDefault="004E1498" w:rsidP="00255FBF">
      <w:pPr>
        <w:pStyle w:val="Nadpis2"/>
        <w:spacing w:after="80"/>
        <w:ind w:left="578" w:hanging="578"/>
        <w:contextualSpacing w:val="0"/>
      </w:pPr>
      <w:r w:rsidRPr="000B3839">
        <w:t>Jakost ani provedení Předmětu díla není určeno vzorkem ani předlohou.</w:t>
      </w:r>
    </w:p>
    <w:p w14:paraId="3D9621B5" w14:textId="699BF49B" w:rsidR="00732A6C" w:rsidRPr="00732A6C" w:rsidRDefault="00732A6C" w:rsidP="00732A6C">
      <w:pPr>
        <w:pStyle w:val="Nadpis2"/>
        <w:spacing w:after="80"/>
        <w:ind w:left="578" w:hanging="578"/>
        <w:contextualSpacing w:val="0"/>
      </w:pPr>
      <w:r>
        <w:t>Dílo bude Objednateli předáno</w:t>
      </w:r>
      <w:r w:rsidR="00F82E69">
        <w:t xml:space="preserve"> jak</w:t>
      </w:r>
      <w:r>
        <w:t xml:space="preserve"> ve formátu </w:t>
      </w:r>
      <w:r w:rsidR="004D66FD">
        <w:t xml:space="preserve">elektronickém </w:t>
      </w:r>
      <w:r w:rsidR="00CF120E">
        <w:t>(1</w:t>
      </w:r>
      <w:r w:rsidR="004D66FD">
        <w:t xml:space="preserve"> </w:t>
      </w:r>
      <w:proofErr w:type="spellStart"/>
      <w:r w:rsidR="004D66FD">
        <w:t>flashdis</w:t>
      </w:r>
      <w:r w:rsidR="00CF120E">
        <w:t>k</w:t>
      </w:r>
      <w:proofErr w:type="spellEnd"/>
      <w:r w:rsidR="004D66FD">
        <w:t>), tak i ve formátu tištěném (</w:t>
      </w:r>
      <w:r w:rsidR="002D33EC">
        <w:t>3</w:t>
      </w:r>
      <w:r w:rsidR="004D66FD">
        <w:t xml:space="preserve"> </w:t>
      </w:r>
      <w:proofErr w:type="spellStart"/>
      <w:r w:rsidR="004D66FD">
        <w:t>paré</w:t>
      </w:r>
      <w:proofErr w:type="spellEnd"/>
      <w:r w:rsidR="004D66FD">
        <w:t>).</w:t>
      </w:r>
      <w:r>
        <w:t xml:space="preserve"> </w:t>
      </w:r>
    </w:p>
    <w:p w14:paraId="2AC0C903" w14:textId="77777777" w:rsidR="00FA095D" w:rsidRPr="00FA095D" w:rsidRDefault="00FA095D" w:rsidP="00FA095D">
      <w:pPr>
        <w:rPr>
          <w:lang w:eastAsia="cs-CZ"/>
        </w:rPr>
      </w:pPr>
    </w:p>
    <w:p w14:paraId="600D21AE" w14:textId="6CA2DE43" w:rsidR="004E1498" w:rsidRPr="004E1498" w:rsidRDefault="0029605F" w:rsidP="00255FBF">
      <w:pPr>
        <w:pStyle w:val="Nadpis1"/>
        <w:jc w:val="both"/>
        <w:rPr>
          <w:rFonts w:eastAsia="Times New Roman"/>
          <w:lang w:eastAsia="cs-CZ"/>
        </w:rPr>
      </w:pPr>
      <w:r>
        <w:rPr>
          <w:rFonts w:eastAsia="Times New Roman"/>
          <w:lang w:eastAsia="cs-CZ"/>
        </w:rPr>
        <w:t xml:space="preserve">Cena díla </w:t>
      </w:r>
    </w:p>
    <w:p w14:paraId="1CF139A2" w14:textId="65CA96F2" w:rsidR="005740C3" w:rsidRDefault="00810E9B" w:rsidP="00255FBF">
      <w:pPr>
        <w:pStyle w:val="Nadpis2"/>
        <w:spacing w:after="80"/>
        <w:ind w:left="578"/>
        <w:contextualSpacing w:val="0"/>
      </w:pPr>
      <w:r w:rsidRPr="00275474">
        <w:t xml:space="preserve">Cena </w:t>
      </w:r>
      <w:r w:rsidR="00C74467">
        <w:t xml:space="preserve">celkem </w:t>
      </w:r>
      <w:r w:rsidRPr="00275474">
        <w:t xml:space="preserve">bez DPH </w:t>
      </w:r>
      <w:r w:rsidRPr="00275474">
        <w:tab/>
      </w:r>
      <w:r w:rsidR="00753F1F">
        <w:tab/>
      </w:r>
      <w:r w:rsidR="00753F1F">
        <w:tab/>
      </w:r>
      <w:r w:rsidRPr="00275474">
        <w:t xml:space="preserve"> </w:t>
      </w:r>
      <w:r w:rsidRPr="009B4030">
        <w:rPr>
          <w:highlight w:val="green"/>
        </w:rPr>
        <w:t>……………….</w:t>
      </w:r>
      <w:r w:rsidRPr="00275474">
        <w:t xml:space="preserve"> Kč. </w:t>
      </w:r>
    </w:p>
    <w:p w14:paraId="7979BC31" w14:textId="161D1AD1" w:rsidR="005740C3" w:rsidRDefault="00810E9B" w:rsidP="00255FBF">
      <w:pPr>
        <w:pStyle w:val="Nadpis2"/>
        <w:numPr>
          <w:ilvl w:val="0"/>
          <w:numId w:val="0"/>
        </w:numPr>
        <w:spacing w:after="80"/>
        <w:ind w:left="578"/>
        <w:contextualSpacing w:val="0"/>
      </w:pPr>
      <w:r w:rsidRPr="00275474">
        <w:t xml:space="preserve">Výše DPH 21%     </w:t>
      </w:r>
      <w:r w:rsidRPr="00275474">
        <w:tab/>
      </w:r>
      <w:r w:rsidR="00753F1F">
        <w:tab/>
      </w:r>
      <w:r w:rsidR="00753F1F">
        <w:tab/>
      </w:r>
      <w:r w:rsidRPr="00275474">
        <w:t xml:space="preserve"> </w:t>
      </w:r>
      <w:r w:rsidRPr="009B4030">
        <w:rPr>
          <w:highlight w:val="green"/>
        </w:rPr>
        <w:t>……………….</w:t>
      </w:r>
      <w:r w:rsidRPr="00275474">
        <w:t xml:space="preserve"> Kč.</w:t>
      </w:r>
    </w:p>
    <w:p w14:paraId="13EC6F11" w14:textId="58645625" w:rsidR="00810E9B" w:rsidRDefault="00810E9B" w:rsidP="00255FBF">
      <w:pPr>
        <w:pStyle w:val="Nadpis2"/>
        <w:numPr>
          <w:ilvl w:val="0"/>
          <w:numId w:val="0"/>
        </w:numPr>
        <w:spacing w:after="80"/>
        <w:ind w:left="578"/>
        <w:contextualSpacing w:val="0"/>
      </w:pPr>
      <w:r w:rsidRPr="00275474">
        <w:t xml:space="preserve">Cena včetně DPH </w:t>
      </w:r>
      <w:r w:rsidRPr="00275474">
        <w:tab/>
      </w:r>
      <w:r w:rsidR="00753F1F">
        <w:tab/>
      </w:r>
      <w:r w:rsidR="00753F1F">
        <w:tab/>
      </w:r>
      <w:r w:rsidRPr="00275474">
        <w:t xml:space="preserve"> </w:t>
      </w:r>
      <w:r w:rsidRPr="009B4030">
        <w:rPr>
          <w:highlight w:val="green"/>
        </w:rPr>
        <w:t>……………….</w:t>
      </w:r>
      <w:r w:rsidRPr="00275474">
        <w:t xml:space="preserve"> Kč.</w:t>
      </w:r>
    </w:p>
    <w:p w14:paraId="2769EB0B" w14:textId="51B2A69F" w:rsidR="00732A6C" w:rsidRPr="00732A6C" w:rsidRDefault="00872BAF" w:rsidP="00872BAF">
      <w:pPr>
        <w:pStyle w:val="Nadpis2"/>
        <w:jc w:val="left"/>
      </w:pPr>
      <w:r w:rsidRPr="00732A6C">
        <w:t xml:space="preserve">Fakturace bude provedena </w:t>
      </w:r>
      <w:r w:rsidR="00FB04BB" w:rsidRPr="00732A6C">
        <w:t xml:space="preserve">jednorázově </w:t>
      </w:r>
      <w:r w:rsidRPr="00732A6C">
        <w:t>na základě akceptačního protokolu podepsaného oběma Smluvními stranami</w:t>
      </w:r>
      <w:r w:rsidR="00FB04BB" w:rsidRPr="00732A6C">
        <w:t>.</w:t>
      </w:r>
      <w:r w:rsidR="00732A6C" w:rsidRPr="00732A6C">
        <w:t xml:space="preserve"> </w:t>
      </w:r>
    </w:p>
    <w:p w14:paraId="7ED72666" w14:textId="77777777" w:rsidR="00732A6C" w:rsidRPr="00872BAF" w:rsidRDefault="00732A6C" w:rsidP="00732A6C">
      <w:pPr>
        <w:pStyle w:val="Nadpis2"/>
        <w:jc w:val="left"/>
      </w:pPr>
      <w:r>
        <w:t xml:space="preserve">Splatnost faktury činí 60 dnů ode dne doručení faktury Objednateli. </w:t>
      </w:r>
    </w:p>
    <w:p w14:paraId="4DAEF4DB" w14:textId="77777777" w:rsidR="00732A6C" w:rsidRPr="00732A6C" w:rsidRDefault="00732A6C" w:rsidP="00732A6C">
      <w:pPr>
        <w:rPr>
          <w:lang w:eastAsia="cs-CZ"/>
        </w:rPr>
      </w:pPr>
    </w:p>
    <w:p w14:paraId="1AFBED57" w14:textId="77777777" w:rsidR="004E1498" w:rsidRPr="0090198F" w:rsidRDefault="004E1498" w:rsidP="00592757">
      <w:pPr>
        <w:pStyle w:val="Nadpis1"/>
        <w:rPr>
          <w:rFonts w:eastAsia="Times New Roman"/>
          <w:lang w:eastAsia="cs-CZ"/>
        </w:rPr>
      </w:pPr>
      <w:r w:rsidRPr="0090198F">
        <w:rPr>
          <w:rFonts w:eastAsia="Times New Roman"/>
          <w:lang w:eastAsia="cs-CZ"/>
        </w:rPr>
        <w:t>Místo a doba plnění</w:t>
      </w:r>
    </w:p>
    <w:p w14:paraId="4DCCF507" w14:textId="777D7FA1" w:rsidR="004E1498" w:rsidRPr="000F2AB5" w:rsidRDefault="004E1498" w:rsidP="00255FBF">
      <w:pPr>
        <w:pStyle w:val="Nadpis2"/>
        <w:spacing w:after="80"/>
        <w:contextualSpacing w:val="0"/>
      </w:pPr>
      <w:r w:rsidRPr="000F2AB5">
        <w:t>Místem plnění je</w:t>
      </w:r>
      <w:r w:rsidR="00A02EDD" w:rsidRPr="000F2AB5">
        <w:t xml:space="preserve"> Správa železnic, státní organizace, Generální ředitelství, Dlážděná 1003/7, Praha 1 – Nové Město, PSČ 110 00.</w:t>
      </w:r>
    </w:p>
    <w:p w14:paraId="0A0CDA6F" w14:textId="77777777" w:rsidR="00E423A1" w:rsidRDefault="000025B5" w:rsidP="00E423A1">
      <w:pPr>
        <w:pStyle w:val="Nadpis2"/>
        <w:spacing w:after="80"/>
        <w:contextualSpacing w:val="0"/>
        <w:jc w:val="left"/>
      </w:pPr>
      <w:r w:rsidRPr="004E1498">
        <w:t>Z</w:t>
      </w:r>
      <w:r>
        <w:t>hotovitel je povinen provést a předat Dílo</w:t>
      </w:r>
      <w:r w:rsidR="00732A6C">
        <w:t xml:space="preserve"> (odevzdat čistopis typové dokumentace)</w:t>
      </w:r>
      <w:r>
        <w:t xml:space="preserve"> </w:t>
      </w:r>
      <w:r w:rsidRPr="00732A6C">
        <w:t>nejpozději do 9 měsíců od účinnosti smlouvy</w:t>
      </w:r>
      <w:r w:rsidR="00732A6C" w:rsidRPr="00732A6C">
        <w:t xml:space="preserve">. </w:t>
      </w:r>
    </w:p>
    <w:p w14:paraId="080126BD" w14:textId="6C12922F" w:rsidR="00B55D64" w:rsidRDefault="00B55D64" w:rsidP="00E423A1">
      <w:pPr>
        <w:pStyle w:val="Nadpis2"/>
        <w:spacing w:after="80"/>
        <w:contextualSpacing w:val="0"/>
        <w:jc w:val="left"/>
      </w:pPr>
      <w:r w:rsidRPr="00FD5EEF">
        <w:t xml:space="preserve">Zhotovitel je povinen předat Objednateli před finálním předáním díla návrh konečného řešení za účelem připomínkování ze strany Objednatele. Objednatel si vyhrazuje právo posuzovat a připomínkovat </w:t>
      </w:r>
      <w:r w:rsidR="00FD5EEF">
        <w:t xml:space="preserve">takto předložené </w:t>
      </w:r>
      <w:r w:rsidRPr="00FD5EEF">
        <w:t xml:space="preserve">dílo po dobu až 5 týdnů. Tuto dobu a dále dobu potřebnou pro zapracování případných připomínek je Zhotovitel povinen zohlednit a započítat do svého harmonogramu vyhotovování předmětu díla tak, aby byla dodržena doba dle čl. 4.2 Smlouvy.  </w:t>
      </w:r>
    </w:p>
    <w:p w14:paraId="1F7F18E0" w14:textId="77777777" w:rsidR="006E0EE7" w:rsidRPr="006E0EE7" w:rsidRDefault="006E0EE7" w:rsidP="006E0EE7">
      <w:pPr>
        <w:rPr>
          <w:lang w:eastAsia="cs-CZ"/>
        </w:rPr>
      </w:pPr>
    </w:p>
    <w:p w14:paraId="38280017" w14:textId="5321845B" w:rsidR="004E1498" w:rsidRPr="004E1498" w:rsidRDefault="004E1498" w:rsidP="00592757">
      <w:pPr>
        <w:pStyle w:val="Nadpis1"/>
        <w:rPr>
          <w:rFonts w:eastAsia="Times New Roman"/>
          <w:lang w:eastAsia="cs-CZ"/>
        </w:rPr>
      </w:pPr>
      <w:r w:rsidRPr="004E1498">
        <w:rPr>
          <w:rFonts w:eastAsia="Times New Roman"/>
          <w:lang w:eastAsia="cs-CZ"/>
        </w:rPr>
        <w:lastRenderedPageBreak/>
        <w:t>Záruční doba</w:t>
      </w:r>
    </w:p>
    <w:p w14:paraId="76B099DF" w14:textId="5C773014" w:rsidR="004E1498" w:rsidRPr="006C7697" w:rsidRDefault="004E1498" w:rsidP="006C7697">
      <w:pPr>
        <w:pStyle w:val="Nadpis2"/>
        <w:jc w:val="left"/>
      </w:pPr>
      <w:r w:rsidRPr="004E1498">
        <w:t xml:space="preserve">Záruční doba činí </w:t>
      </w:r>
      <w:r w:rsidR="00DC44B3" w:rsidRPr="00E423A1">
        <w:t>24 měsíců.</w:t>
      </w:r>
    </w:p>
    <w:p w14:paraId="700C0934" w14:textId="460E8D3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w:t>
      </w:r>
      <w:r w:rsidR="00D465AE">
        <w:rPr>
          <w:rFonts w:eastAsia="Times New Roman"/>
          <w:lang w:eastAsia="cs-CZ"/>
        </w:rPr>
        <w:t>a realizační tým</w:t>
      </w:r>
    </w:p>
    <w:p w14:paraId="18CA0036" w14:textId="1E0A3221" w:rsidR="004E1498" w:rsidRPr="004E1498" w:rsidRDefault="004E1498" w:rsidP="00255FBF">
      <w:pPr>
        <w:pStyle w:val="Nadpis2"/>
      </w:pPr>
      <w:r w:rsidRPr="004E1498">
        <w:t>Na pro</w:t>
      </w:r>
      <w:r w:rsidR="000D278B">
        <w:t>vedení Díla se budou podílet pod</w:t>
      </w:r>
      <w:r w:rsidRPr="004E1498">
        <w:t xml:space="preserve">dodavatelé </w:t>
      </w:r>
      <w:r w:rsidRPr="006E0EE7">
        <w:t>uvedení v příloze č</w:t>
      </w:r>
      <w:r w:rsidR="00FD350E" w:rsidRPr="006E0EE7">
        <w:t xml:space="preserve">. </w:t>
      </w:r>
      <w:r w:rsidR="00FD5EEF" w:rsidRPr="006E0EE7">
        <w:t>3</w:t>
      </w:r>
      <w:r w:rsidR="00305D99" w:rsidRPr="006E0EE7">
        <w:t xml:space="preserve"> </w:t>
      </w:r>
      <w:r w:rsidR="006566F7" w:rsidRPr="006E0EE7">
        <w:t>této</w:t>
      </w:r>
      <w:r w:rsidR="006566F7" w:rsidRPr="00194411">
        <w:t xml:space="preserve"> S</w:t>
      </w:r>
      <w:r w:rsidRPr="00194411">
        <w:t>mlouvy.</w:t>
      </w:r>
      <w:r w:rsidRPr="004E1498">
        <w:t xml:space="preserve"> </w:t>
      </w:r>
    </w:p>
    <w:p w14:paraId="2529729E" w14:textId="2DBE12C8" w:rsidR="00E55600" w:rsidRDefault="00A02EE7" w:rsidP="00255FBF">
      <w:pPr>
        <w:spacing w:after="0" w:line="240" w:lineRule="auto"/>
        <w:ind w:left="567"/>
        <w:contextualSpacing/>
        <w:jc w:val="both"/>
        <w:rPr>
          <w:rFonts w:eastAsia="Times New Roman" w:cs="Times New Roman"/>
          <w:lang w:eastAsia="cs-CZ"/>
        </w:rPr>
      </w:pPr>
      <w:r w:rsidRPr="009B4030">
        <w:rPr>
          <w:rFonts w:eastAsia="Times New Roman" w:cs="Times New Roman"/>
          <w:highlight w:val="green"/>
          <w:lang w:eastAsia="cs-CZ"/>
        </w:rPr>
        <w:t>(jestliže se na provedení díla nebudou podílet po</w:t>
      </w:r>
      <w:r w:rsidR="00255FBF">
        <w:rPr>
          <w:rFonts w:eastAsia="Times New Roman" w:cs="Times New Roman"/>
          <w:highlight w:val="green"/>
          <w:lang w:eastAsia="cs-CZ"/>
        </w:rPr>
        <w:t>ddodavatelé, dodavatel do bodu 7.2</w:t>
      </w:r>
      <w:r w:rsidRPr="009B4030">
        <w:rPr>
          <w:rFonts w:eastAsia="Times New Roman" w:cs="Times New Roman"/>
          <w:highlight w:val="green"/>
          <w:lang w:eastAsia="cs-CZ"/>
        </w:rPr>
        <w:t xml:space="preserve"> napíše: „Na provedení Díla se nebudou podílet poddodavatelé</w:t>
      </w:r>
      <w:r w:rsidR="00973F58">
        <w:rPr>
          <w:rFonts w:eastAsia="Times New Roman" w:cs="Times New Roman"/>
          <w:highlight w:val="green"/>
          <w:lang w:eastAsia="cs-CZ"/>
        </w:rPr>
        <w:t>“</w:t>
      </w:r>
      <w:r w:rsidRPr="009B4030">
        <w:rPr>
          <w:rFonts w:eastAsia="Times New Roman" w:cs="Times New Roman"/>
          <w:highlight w:val="green"/>
          <w:lang w:eastAsia="cs-CZ"/>
        </w:rPr>
        <w:t xml:space="preserve"> a vymaže </w:t>
      </w:r>
      <w:r w:rsidR="00E55600">
        <w:rPr>
          <w:rFonts w:eastAsia="Times New Roman" w:cs="Times New Roman"/>
          <w:highlight w:val="green"/>
          <w:lang w:eastAsia="cs-CZ"/>
        </w:rPr>
        <w:t>tuto položku ze seznamu příloh</w:t>
      </w:r>
      <w:r w:rsidR="00E55600" w:rsidRPr="00E55600">
        <w:rPr>
          <w:rFonts w:eastAsia="Times New Roman" w:cs="Times New Roman"/>
          <w:lang w:eastAsia="cs-CZ"/>
        </w:rPr>
        <w:t>).</w:t>
      </w:r>
    </w:p>
    <w:p w14:paraId="4D68B025" w14:textId="1F03AA28" w:rsidR="00305D99" w:rsidRPr="006E0EE7" w:rsidRDefault="00305D99" w:rsidP="00255FBF">
      <w:pPr>
        <w:pStyle w:val="Nadpis2"/>
      </w:pPr>
      <w:r w:rsidRPr="00194411">
        <w:t xml:space="preserve">Na provedení Díla se budou podílet členové </w:t>
      </w:r>
      <w:r w:rsidRPr="006E0EE7">
        <w:t>realizačního týmu uvedení v příloze č</w:t>
      </w:r>
      <w:r w:rsidR="0053199F" w:rsidRPr="006E0EE7">
        <w:t xml:space="preserve">. </w:t>
      </w:r>
      <w:r w:rsidR="00FD5EEF" w:rsidRPr="006E0EE7">
        <w:t>2</w:t>
      </w:r>
      <w:r w:rsidR="0053199F" w:rsidRPr="006E0EE7">
        <w:t xml:space="preserve"> </w:t>
      </w:r>
      <w:r w:rsidRPr="006E0EE7">
        <w:t>této Smlouvy.</w:t>
      </w:r>
    </w:p>
    <w:p w14:paraId="0A27A888" w14:textId="5976BF91" w:rsidR="00305D99" w:rsidRDefault="00305D99" w:rsidP="00255FBF">
      <w:pPr>
        <w:spacing w:after="0" w:line="240" w:lineRule="auto"/>
        <w:ind w:left="567"/>
        <w:contextualSpacing/>
        <w:jc w:val="both"/>
      </w:pPr>
      <w:r w:rsidRPr="006E0EE7">
        <w:t>Zhotovitel může v průběhu plnění Předmětu díla nahradit některé osoby z osob, uvedených v seznamu realizačního týmu dle přílohy č</w:t>
      </w:r>
      <w:r w:rsidR="00194411" w:rsidRPr="006E0EE7">
        <w:t xml:space="preserve">. </w:t>
      </w:r>
      <w:r w:rsidR="00FD5EEF" w:rsidRPr="006E0EE7">
        <w:t>2</w:t>
      </w:r>
      <w:r w:rsidRPr="006E0EE7">
        <w:t xml:space="preserve"> této Smlouvy, pouze po předchozím souhlasu Objednatele na základě písemné žádosti Zhotovitele. V případě, že Zhotovitel požádá o změnu některých členů realizační</w:t>
      </w:r>
      <w:r w:rsidR="00194411" w:rsidRPr="006E0EE7">
        <w:t xml:space="preserve">ho týmu uvedeného v příloze č. </w:t>
      </w:r>
      <w:r w:rsidR="00FD5EEF" w:rsidRPr="006E0EE7">
        <w:t>2</w:t>
      </w:r>
      <w:r w:rsidRPr="006E0EE7">
        <w:t xml:space="preserve"> této Smlouvy</w:t>
      </w:r>
      <w:r w:rsidRPr="00194411">
        <w:t>, musí tato osoba, splňovat kvalifikaci požadovanou v zadávacím řízení. Změna osoby nepodléhá povinnosti uzavřít dodatek ke Smlouvě a proběhne na základě písemného souhlasu Objednatele s touto změnou.</w:t>
      </w:r>
    </w:p>
    <w:p w14:paraId="2DE4C746" w14:textId="77777777" w:rsidR="00305D99" w:rsidRDefault="00305D99" w:rsidP="00255FBF">
      <w:pPr>
        <w:spacing w:after="0" w:line="240" w:lineRule="auto"/>
        <w:ind w:left="567"/>
        <w:contextualSpacing/>
        <w:jc w:val="both"/>
        <w:rPr>
          <w:rFonts w:eastAsia="Times New Roman" w:cs="Times New Roman"/>
          <w:lang w:eastAsia="cs-CZ"/>
        </w:rPr>
      </w:pPr>
    </w:p>
    <w:p w14:paraId="30DAB98E" w14:textId="0385F032" w:rsidR="003A5347" w:rsidRPr="003A5347" w:rsidRDefault="004E1498" w:rsidP="00255FBF">
      <w:pPr>
        <w:pStyle w:val="Nadpis1"/>
        <w:jc w:val="both"/>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255FBF">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4E1498" w:rsidRDefault="004E1498" w:rsidP="00255FBF">
      <w:pPr>
        <w:pStyle w:val="Nadpis2"/>
        <w:rPr>
          <w:highlight w:val="yellow"/>
        </w:rPr>
      </w:pPr>
      <w:r w:rsidRPr="004E1498">
        <w:rPr>
          <w:highlight w:val="yellow"/>
        </w:rPr>
        <w:t>Kontaktními osobami smluvních stran jsou</w:t>
      </w:r>
    </w:p>
    <w:p w14:paraId="4E7FEA6D" w14:textId="018B96AA" w:rsidR="004E1498" w:rsidRPr="00F14E52" w:rsidRDefault="004E1498" w:rsidP="00255FBF">
      <w:pPr>
        <w:pStyle w:val="Nadpis3"/>
        <w:rPr>
          <w:highlight w:val="lightGray"/>
        </w:rPr>
      </w:pPr>
      <w:r w:rsidRPr="00F14E52">
        <w:rPr>
          <w:highlight w:val="lightGray"/>
        </w:rPr>
        <w:t xml:space="preserve">za </w:t>
      </w:r>
      <w:r w:rsidR="00FA095D" w:rsidRPr="00F14E52">
        <w:rPr>
          <w:highlight w:val="lightGray"/>
        </w:rPr>
        <w:t>Objednatele</w:t>
      </w:r>
      <w:r w:rsidR="00F14E52" w:rsidRPr="00F14E52">
        <w:rPr>
          <w:highlight w:val="lightGray"/>
        </w:rPr>
        <w:t xml:space="preserve"> p. ……………………, tel. …………………, email …………………….</w:t>
      </w:r>
    </w:p>
    <w:p w14:paraId="1C513CD4" w14:textId="5705EAF4" w:rsidR="004E1498" w:rsidRPr="009B4030" w:rsidRDefault="004E1498" w:rsidP="00255FBF">
      <w:pPr>
        <w:pStyle w:val="Nadpis3"/>
        <w:rPr>
          <w:highlight w:val="green"/>
        </w:rPr>
      </w:pPr>
      <w:r w:rsidRPr="009B4030">
        <w:rPr>
          <w:highlight w:val="green"/>
        </w:rPr>
        <w:t xml:space="preserve">za </w:t>
      </w:r>
      <w:proofErr w:type="gramStart"/>
      <w:r w:rsidRPr="009B4030">
        <w:rPr>
          <w:highlight w:val="green"/>
        </w:rPr>
        <w:t xml:space="preserve">Zhotovitele </w:t>
      </w:r>
      <w:r w:rsidR="00F14E52">
        <w:rPr>
          <w:highlight w:val="green"/>
        </w:rPr>
        <w:t xml:space="preserve"> </w:t>
      </w:r>
      <w:r w:rsidRPr="009B4030">
        <w:rPr>
          <w:highlight w:val="green"/>
        </w:rPr>
        <w:t>p.</w:t>
      </w:r>
      <w:proofErr w:type="gramEnd"/>
      <w:r w:rsidRPr="009B4030">
        <w:rPr>
          <w:highlight w:val="green"/>
        </w:rPr>
        <w:t xml:space="preserve">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3493C673" w14:textId="077C7C93" w:rsidR="00753F1F" w:rsidRPr="00753F1F" w:rsidRDefault="00753F1F" w:rsidP="00255FBF">
      <w:pPr>
        <w:pStyle w:val="Nadpis2"/>
      </w:pPr>
      <w:r w:rsidRPr="00D17739">
        <w:t>Objednatel se zavazuje poskytnout</w:t>
      </w:r>
      <w:r>
        <w:t xml:space="preserve"> Z</w:t>
      </w:r>
      <w:r w:rsidRPr="00D17739">
        <w:t xml:space="preserve">hotoviteli vybraný demonstrační úsek k zajištění praktického testování v rámci plnění druhé etapy předmětu smlouvy a umožnit </w:t>
      </w:r>
      <w:r>
        <w:t>Z</w:t>
      </w:r>
      <w:r w:rsidRPr="00D17739">
        <w:t>hotoviteli přístup do svých prostor ve vybraném demonstračním úseku.</w:t>
      </w:r>
      <w:r w:rsidR="000F2AB5">
        <w:t xml:space="preserve"> Konkrétní úsek bude Objednatelem upřesněn v průběhu plnění 1. etapy. </w:t>
      </w:r>
    </w:p>
    <w:p w14:paraId="739753B3" w14:textId="78BAE297" w:rsidR="004E1498" w:rsidRPr="00D9782E" w:rsidRDefault="004E1498" w:rsidP="00255FBF">
      <w:pPr>
        <w:pStyle w:val="Nadpis2"/>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255FBF">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255FBF">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255FBF">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ustanovení § 504 občanského zákoníku, </w:t>
      </w:r>
      <w:r w:rsidRPr="00D9782E">
        <w:rPr>
          <w:rFonts w:eastAsia="Calibri"/>
        </w:rPr>
        <w:lastRenderedPageBreak/>
        <w:t>a zavazuje se neprodleně písemně sdělit Objednateli skutečnost, že takto označené informace přestaly naplňovat znaky obchodního tajemství.</w:t>
      </w:r>
    </w:p>
    <w:p w14:paraId="29F31D5D" w14:textId="0A0B03ED" w:rsidR="004E1498" w:rsidRPr="00D9782E" w:rsidRDefault="004E1498" w:rsidP="00255FBF">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255FBF">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255FBF">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255FBF">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255FBF">
      <w:pPr>
        <w:pStyle w:val="Nadpis2"/>
      </w:pPr>
      <w:r w:rsidRPr="004E1498">
        <w:t xml:space="preserve">Zhotovitel prohlašuje, že </w:t>
      </w:r>
    </w:p>
    <w:p w14:paraId="7633B164" w14:textId="2B3E61B4" w:rsidR="004E1498" w:rsidRPr="004E1498" w:rsidRDefault="004E1498" w:rsidP="00255FBF">
      <w:pPr>
        <w:pStyle w:val="Nadpis3"/>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255FBF">
      <w:pPr>
        <w:pStyle w:val="Nadpis3"/>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255FBF">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255FBF">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255FBF">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255FBF">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255FBF">
      <w:pPr>
        <w:pStyle w:val="Nadpis2"/>
        <w:ind w:left="567" w:hanging="567"/>
      </w:pPr>
      <w:r>
        <w:t>Sml</w:t>
      </w:r>
      <w:r w:rsidR="004E1498" w:rsidRPr="004E1498">
        <w:t>ouvu o dílo lze měnit pouze písemnými dodatky.</w:t>
      </w:r>
    </w:p>
    <w:p w14:paraId="70BEC627" w14:textId="2D87FEA1" w:rsidR="004E1498" w:rsidRPr="004E1498" w:rsidRDefault="004E1498" w:rsidP="00255FBF">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255FBF">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255FBF">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25063FE2" w14:textId="57C24ABA" w:rsidR="004E1498" w:rsidRPr="004B4B08" w:rsidRDefault="004E1498" w:rsidP="00255FBF">
      <w:pPr>
        <w:pStyle w:val="Nadpis2"/>
        <w:ind w:left="567" w:hanging="567"/>
      </w:pPr>
      <w:r w:rsidRPr="004B4B08">
        <w:rPr>
          <w:rFonts w:eastAsia="Calibri"/>
        </w:rPr>
        <w:t xml:space="preserve">Tato </w:t>
      </w:r>
      <w:r w:rsidR="00D9782E" w:rsidRPr="004B4B08">
        <w:rPr>
          <w:rFonts w:eastAsia="Calibri"/>
        </w:rPr>
        <w:t>Sml</w:t>
      </w:r>
      <w:r w:rsidRPr="004B4B08">
        <w:rPr>
          <w:rFonts w:eastAsia="Calibri"/>
        </w:rPr>
        <w:t xml:space="preserve">ouva nabývá platnosti okamžikem podpisu poslední ze </w:t>
      </w:r>
      <w:r w:rsidR="00D9782E" w:rsidRPr="004B4B08">
        <w:rPr>
          <w:rFonts w:eastAsia="Calibri"/>
        </w:rPr>
        <w:t>Sml</w:t>
      </w:r>
      <w:r w:rsidRPr="004B4B08">
        <w:rPr>
          <w:rFonts w:eastAsia="Calibri"/>
        </w:rPr>
        <w:t>uvních stran. Je-li Smlouva uveřejňována v registru smluv, nabývá účinnosti dnem uveřejnění v registru smluv, jinak je účinná od okamžiku uzavření.</w:t>
      </w:r>
    </w:p>
    <w:p w14:paraId="7BCD9A30" w14:textId="78762322" w:rsidR="004E1498" w:rsidRDefault="004E1498" w:rsidP="00255FBF">
      <w:pPr>
        <w:overflowPunct w:val="0"/>
        <w:autoSpaceDE w:val="0"/>
        <w:autoSpaceDN w:val="0"/>
        <w:adjustRightInd w:val="0"/>
        <w:spacing w:after="0" w:line="240" w:lineRule="auto"/>
        <w:jc w:val="both"/>
        <w:textAlignment w:val="baseline"/>
        <w:rPr>
          <w:rFonts w:eastAsia="Times New Roman" w:cs="Times New Roman"/>
          <w:b/>
          <w:lang w:eastAsia="cs-CZ"/>
        </w:rPr>
      </w:pPr>
    </w:p>
    <w:p w14:paraId="672EC0CA" w14:textId="141757C0" w:rsidR="006E0EE7" w:rsidRDefault="006E0EE7" w:rsidP="00255FBF">
      <w:pPr>
        <w:overflowPunct w:val="0"/>
        <w:autoSpaceDE w:val="0"/>
        <w:autoSpaceDN w:val="0"/>
        <w:adjustRightInd w:val="0"/>
        <w:spacing w:after="0" w:line="240" w:lineRule="auto"/>
        <w:jc w:val="both"/>
        <w:textAlignment w:val="baseline"/>
        <w:rPr>
          <w:rFonts w:eastAsia="Times New Roman" w:cs="Times New Roman"/>
          <w:b/>
          <w:lang w:eastAsia="cs-CZ"/>
        </w:rPr>
      </w:pPr>
    </w:p>
    <w:p w14:paraId="5E8E157F" w14:textId="1FE353BE" w:rsidR="006E0EE7" w:rsidRDefault="006E0EE7" w:rsidP="00255FBF">
      <w:pPr>
        <w:overflowPunct w:val="0"/>
        <w:autoSpaceDE w:val="0"/>
        <w:autoSpaceDN w:val="0"/>
        <w:adjustRightInd w:val="0"/>
        <w:spacing w:after="0" w:line="240" w:lineRule="auto"/>
        <w:jc w:val="both"/>
        <w:textAlignment w:val="baseline"/>
        <w:rPr>
          <w:rFonts w:eastAsia="Times New Roman" w:cs="Times New Roman"/>
          <w:b/>
          <w:lang w:eastAsia="cs-CZ"/>
        </w:rPr>
      </w:pPr>
    </w:p>
    <w:p w14:paraId="6F106EFF" w14:textId="77777777" w:rsidR="006E0EE7" w:rsidRPr="004E1498" w:rsidRDefault="006E0EE7" w:rsidP="00255FBF">
      <w:pPr>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0D14586B" w:rsidR="004E1498" w:rsidRPr="00507784"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507784">
        <w:rPr>
          <w:rFonts w:eastAsia="Times New Roman" w:cs="Times New Roman"/>
          <w:b/>
          <w:lang w:eastAsia="cs-CZ"/>
        </w:rPr>
        <w:t>Přílohy</w:t>
      </w:r>
    </w:p>
    <w:p w14:paraId="4FF06446" w14:textId="17BBC811" w:rsidR="00D465AE" w:rsidRPr="00D575E8" w:rsidRDefault="00D465AE" w:rsidP="008E3744">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575E8">
        <w:rPr>
          <w:rFonts w:eastAsia="Times New Roman" w:cs="Times New Roman"/>
          <w:lang w:eastAsia="cs-CZ"/>
        </w:rPr>
        <w:t>Obchodní podmínky</w:t>
      </w:r>
    </w:p>
    <w:p w14:paraId="19F6F631" w14:textId="126EA3FB" w:rsidR="00232D68" w:rsidRPr="00D575E8" w:rsidRDefault="00232D68" w:rsidP="008E3744">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575E8">
        <w:t>Seznam realizačního týmu</w:t>
      </w:r>
      <w:r w:rsidR="00D575E8">
        <w:t xml:space="preserve"> </w:t>
      </w:r>
      <w:r w:rsidR="00D575E8" w:rsidRPr="00376BB5">
        <w:rPr>
          <w:rFonts w:eastAsia="Times New Roman" w:cs="Times New Roman"/>
          <w:lang w:eastAsia="cs-CZ"/>
        </w:rPr>
        <w:t xml:space="preserve">– </w:t>
      </w:r>
      <w:r w:rsidR="00D575E8" w:rsidRPr="00376BB5">
        <w:rPr>
          <w:rFonts w:eastAsia="Times New Roman" w:cs="Times New Roman"/>
          <w:highlight w:val="green"/>
          <w:lang w:eastAsia="cs-CZ"/>
        </w:rPr>
        <w:t>doplní Zhotovitel</w:t>
      </w:r>
    </w:p>
    <w:p w14:paraId="7A1745A7" w14:textId="77777777" w:rsidR="00507784" w:rsidRDefault="00507784" w:rsidP="00507784">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76BB5">
        <w:rPr>
          <w:rFonts w:eastAsia="Times New Roman" w:cs="Times New Roman"/>
          <w:lang w:eastAsia="cs-CZ"/>
        </w:rPr>
        <w:t xml:space="preserve">Seznam poddodavatelů – </w:t>
      </w:r>
      <w:r w:rsidRPr="00376BB5">
        <w:rPr>
          <w:rFonts w:eastAsia="Times New Roman" w:cs="Times New Roman"/>
          <w:highlight w:val="green"/>
          <w:lang w:eastAsia="cs-CZ"/>
        </w:rPr>
        <w:t>doplní Zhotovitel</w:t>
      </w:r>
    </w:p>
    <w:p w14:paraId="769023A7" w14:textId="77777777" w:rsidR="008E3744" w:rsidRPr="00376BB5" w:rsidRDefault="008E3744" w:rsidP="008E374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376BB5">
        <w:rPr>
          <w:rFonts w:eastAsia="Times New Roman" w:cs="Times New Roman"/>
          <w:lang w:eastAsia="cs-CZ"/>
        </w:rPr>
        <w:t xml:space="preserve">Plná moc </w:t>
      </w:r>
      <w:r w:rsidRPr="00376BB5">
        <w:rPr>
          <w:rFonts w:eastAsia="Times New Roman" w:cs="Times New Roman"/>
          <w:highlight w:val="green"/>
          <w:lang w:eastAsia="cs-CZ"/>
        </w:rPr>
        <w:t>(pouze v případě zastoupení zhotovitele osobou na základě plné moci</w:t>
      </w:r>
      <w:r w:rsidRPr="00376BB5">
        <w:rPr>
          <w:rFonts w:eastAsia="Times New Roman" w:cs="Times New Roman"/>
          <w:lang w:eastAsia="cs-CZ"/>
        </w:rPr>
        <w:t>)</w:t>
      </w:r>
    </w:p>
    <w:p w14:paraId="64EEE3E6" w14:textId="0627C20E" w:rsidR="006E6E61" w:rsidRPr="009B4030" w:rsidRDefault="006E6E61" w:rsidP="008E3744">
      <w:pPr>
        <w:pStyle w:val="Odstavecseseznamem"/>
        <w:overflowPunct w:val="0"/>
        <w:autoSpaceDE w:val="0"/>
        <w:autoSpaceDN w:val="0"/>
        <w:adjustRightInd w:val="0"/>
        <w:spacing w:after="0" w:line="240" w:lineRule="auto"/>
        <w:textAlignment w:val="baseline"/>
        <w:rPr>
          <w:rFonts w:eastAsia="Times New Roman" w:cs="Times New Roman"/>
          <w:highlight w:val="green"/>
          <w:lang w:eastAsia="cs-CZ"/>
        </w:rPr>
      </w:pPr>
    </w:p>
    <w:p w14:paraId="442C99BB" w14:textId="1ACD0F3E"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47CE90B2" w14:textId="07A96F57" w:rsidR="006E0EE7" w:rsidRDefault="006E0EE7"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1D3E53B9" w:rsidR="00613238" w:rsidRDefault="00613238" w:rsidP="00613238">
      <w:pPr>
        <w:spacing w:after="0" w:line="276" w:lineRule="auto"/>
        <w:rPr>
          <w:rFonts w:asciiTheme="majorHAnsi" w:hAnsiTheme="majorHAnsi"/>
        </w:rPr>
      </w:pPr>
      <w:r>
        <w:rPr>
          <w:rFonts w:asciiTheme="majorHAnsi" w:hAnsiTheme="majorHAnsi"/>
        </w:rPr>
        <w:lastRenderedPageBreak/>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613238">
      <w:pPr>
        <w:spacing w:after="0" w:line="276" w:lineRule="auto"/>
        <w:rPr>
          <w:rFonts w:asciiTheme="majorHAnsi" w:hAnsiTheme="majorHAnsi"/>
        </w:rPr>
      </w:pPr>
    </w:p>
    <w:p w14:paraId="75D2B619" w14:textId="7637568B" w:rsidR="00613238" w:rsidRDefault="00613238" w:rsidP="00613238">
      <w:pPr>
        <w:spacing w:after="0" w:line="276" w:lineRule="auto"/>
        <w:rPr>
          <w:rFonts w:asciiTheme="majorHAnsi" w:hAnsiTheme="majorHAnsi"/>
        </w:rPr>
      </w:pPr>
    </w:p>
    <w:p w14:paraId="44000D74" w14:textId="643EC90F" w:rsidR="006E0EE7" w:rsidRDefault="006E0EE7" w:rsidP="00613238">
      <w:pPr>
        <w:spacing w:after="0" w:line="276" w:lineRule="auto"/>
        <w:rPr>
          <w:rFonts w:asciiTheme="majorHAnsi" w:hAnsiTheme="majorHAnsi"/>
        </w:rPr>
      </w:pPr>
    </w:p>
    <w:p w14:paraId="57B426AE" w14:textId="77777777" w:rsidR="006E0EE7" w:rsidRDefault="006E0EE7" w:rsidP="00613238">
      <w:pPr>
        <w:spacing w:after="0" w:line="276" w:lineRule="auto"/>
        <w:rPr>
          <w:rFonts w:asciiTheme="majorHAnsi" w:hAnsiTheme="majorHAnsi"/>
        </w:rPr>
      </w:pPr>
      <w:bookmarkStart w:id="0" w:name="_GoBack"/>
      <w:bookmarkEnd w:id="0"/>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6C9DE70B" w:rsidR="00613238" w:rsidRDefault="00FF4B26" w:rsidP="00613238">
      <w:pPr>
        <w:spacing w:after="0" w:line="276" w:lineRule="auto"/>
        <w:rPr>
          <w:rFonts w:asciiTheme="majorHAnsi" w:hAnsiTheme="majorHAnsi"/>
        </w:rPr>
      </w:pPr>
      <w:r w:rsidRPr="0000602F">
        <w:rPr>
          <w:b/>
        </w:rPr>
        <w:t>Ing. Marcel</w:t>
      </w:r>
      <w:r>
        <w:rPr>
          <w:b/>
        </w:rPr>
        <w:t>a</w:t>
      </w:r>
      <w:r w:rsidRPr="0000602F">
        <w:rPr>
          <w:b/>
        </w:rPr>
        <w:t xml:space="preserve"> Pernicov</w:t>
      </w:r>
      <w:r>
        <w:rPr>
          <w:b/>
        </w:rPr>
        <w:t>á</w:t>
      </w:r>
      <w:r w:rsidR="00613238" w:rsidRPr="009B4030">
        <w:rPr>
          <w:rFonts w:asciiTheme="majorHAnsi" w:hAnsiTheme="majorHAnsi"/>
        </w:rPr>
        <w:t xml:space="preserve"> </w:t>
      </w:r>
      <w:r w:rsidR="00664F50">
        <w:rPr>
          <w:rFonts w:asciiTheme="majorHAnsi" w:hAnsiTheme="majorHAnsi"/>
        </w:rPr>
        <w:t xml:space="preserve">       </w:t>
      </w:r>
      <w:r w:rsidR="00613238" w:rsidRPr="009B4030">
        <w:rPr>
          <w:rFonts w:asciiTheme="majorHAnsi" w:hAnsiTheme="majorHAnsi"/>
        </w:rPr>
        <w:t xml:space="preserve"> </w:t>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705DEBA1" w:rsidR="00D9782E" w:rsidRDefault="00FF4B26" w:rsidP="006C7697">
      <w:pPr>
        <w:overflowPunct w:val="0"/>
        <w:autoSpaceDE w:val="0"/>
        <w:autoSpaceDN w:val="0"/>
        <w:adjustRightInd w:val="0"/>
        <w:spacing w:after="0" w:line="240" w:lineRule="auto"/>
        <w:textAlignment w:val="baseline"/>
        <w:rPr>
          <w:rFonts w:eastAsia="Calibri" w:cs="Times New Roman"/>
        </w:rPr>
      </w:pPr>
      <w:r>
        <w:t>náměstkyně</w:t>
      </w:r>
      <w:r w:rsidRPr="0000602F">
        <w:t xml:space="preserve"> GŘ pro provozuschopnost</w:t>
      </w:r>
      <w:r w:rsidRPr="008672C8">
        <w:t xml:space="preserve"> </w:t>
      </w:r>
      <w:r w:rsidR="00664F50">
        <w:t>dráhy</w:t>
      </w:r>
    </w:p>
    <w:sectPr w:rsidR="00D9782E" w:rsidSect="000645D6">
      <w:headerReference w:type="default" r:id="rId11"/>
      <w:footerReference w:type="default" r:id="rId12"/>
      <w:headerReference w:type="first" r:id="rId13"/>
      <w:footerReference w:type="first" r:id="rId14"/>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9025B" w14:textId="77777777" w:rsidR="0094451C" w:rsidRDefault="0094451C" w:rsidP="00962258">
      <w:pPr>
        <w:spacing w:after="0" w:line="240" w:lineRule="auto"/>
      </w:pPr>
      <w:r>
        <w:separator/>
      </w:r>
    </w:p>
  </w:endnote>
  <w:endnote w:type="continuationSeparator" w:id="0">
    <w:p w14:paraId="5EF76DE5" w14:textId="77777777" w:rsidR="0094451C" w:rsidRDefault="00944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6E7C459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0EE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0EE7">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0E399551" wp14:editId="15E9A6C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176644"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7AEB5933" wp14:editId="3FB020B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3D7C76"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7B5957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0EE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0EE7">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9BA9170" wp14:editId="63B0114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F8901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749306B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716AF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8EC35" w14:textId="77777777" w:rsidR="0094451C" w:rsidRDefault="0094451C" w:rsidP="00962258">
      <w:pPr>
        <w:spacing w:after="0" w:line="240" w:lineRule="auto"/>
      </w:pPr>
      <w:r>
        <w:separator/>
      </w:r>
    </w:p>
  </w:footnote>
  <w:footnote w:type="continuationSeparator" w:id="0">
    <w:p w14:paraId="622758A0" w14:textId="77777777" w:rsidR="0094451C" w:rsidRDefault="00944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28FADC4B"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AC98030" w:rsidR="00F1715C" w:rsidRPr="00D6163D" w:rsidRDefault="00F1715C" w:rsidP="00D6163D">
          <w:pPr>
            <w:pStyle w:val="Druhdokumentu"/>
          </w:pPr>
        </w:p>
      </w:tc>
    </w:tr>
  </w:tbl>
  <w:p w14:paraId="145FA93F" w14:textId="3AE201BD" w:rsidR="00F1715C" w:rsidRPr="00D6163D" w:rsidRDefault="00D56D19">
    <w:pPr>
      <w:pStyle w:val="Zhlav"/>
      <w:rPr>
        <w:sz w:val="8"/>
        <w:szCs w:val="8"/>
      </w:rPr>
    </w:pPr>
    <w:r>
      <w:rPr>
        <w:noProof/>
        <w:lang w:eastAsia="cs-CZ"/>
      </w:rPr>
      <w:drawing>
        <wp:anchor distT="0" distB="0" distL="114300" distR="114300" simplePos="0" relativeHeight="251660288" behindDoc="0" locked="0" layoutInCell="1" allowOverlap="1" wp14:anchorId="6B102E27" wp14:editId="57669832">
          <wp:simplePos x="0" y="0"/>
          <wp:positionH relativeFrom="column">
            <wp:posOffset>2025015</wp:posOffset>
          </wp:positionH>
          <wp:positionV relativeFrom="paragraph">
            <wp:posOffset>-760095</wp:posOffset>
          </wp:positionV>
          <wp:extent cx="1248442" cy="720000"/>
          <wp:effectExtent l="0" t="0" r="0" b="4445"/>
          <wp:wrapSquare wrapText="bothSides"/>
          <wp:docPr id="4" name="Obrázek 4"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8240" behindDoc="0" locked="1" layoutInCell="1" allowOverlap="1" wp14:anchorId="1DF84C8B" wp14:editId="62E4196B">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F220D"/>
    <w:multiLevelType w:val="hybridMultilevel"/>
    <w:tmpl w:val="ED600F10"/>
    <w:lvl w:ilvl="0" w:tplc="9D684C1A">
      <w:numFmt w:val="bullet"/>
      <w:lvlText w:val="-"/>
      <w:lvlJc w:val="left"/>
      <w:pPr>
        <w:ind w:left="936" w:hanging="360"/>
      </w:pPr>
      <w:rPr>
        <w:rFonts w:ascii="Verdana" w:eastAsia="Times New Roman" w:hAnsi="Verdana" w:cs="Times New Roman"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505CA8"/>
    <w:multiLevelType w:val="hybridMultilevel"/>
    <w:tmpl w:val="D6588B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6107"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184A80"/>
    <w:multiLevelType w:val="hybridMultilevel"/>
    <w:tmpl w:val="C122EA9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934B34"/>
    <w:multiLevelType w:val="hybridMultilevel"/>
    <w:tmpl w:val="C34EFA38"/>
    <w:lvl w:ilvl="0" w:tplc="6D8296AC">
      <w:start w:val="1"/>
      <w:numFmt w:val="decimal"/>
      <w:lvlText w:val="%1."/>
      <w:lvlJc w:val="left"/>
      <w:pPr>
        <w:ind w:left="1069" w:hanging="360"/>
      </w:pPr>
      <w:rPr>
        <w:rFonts w:eastAsia="Times New Roman" w:cs="Times New Roman" w:hint="default"/>
      </w:rPr>
    </w:lvl>
    <w:lvl w:ilvl="1" w:tplc="04050001">
      <w:start w:val="1"/>
      <w:numFmt w:val="bullet"/>
      <w:lvlText w:val=""/>
      <w:lvlJc w:val="left"/>
      <w:pPr>
        <w:ind w:left="1789" w:hanging="360"/>
      </w:pPr>
      <w:rPr>
        <w:rFonts w:ascii="Symbol" w:hAnsi="Symbol"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BC61CB"/>
    <w:multiLevelType w:val="hybridMultilevel"/>
    <w:tmpl w:val="C7C0AD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C72029"/>
    <w:multiLevelType w:val="hybridMultilevel"/>
    <w:tmpl w:val="E91EAB4C"/>
    <w:lvl w:ilvl="0" w:tplc="6D8296AC">
      <w:start w:val="1"/>
      <w:numFmt w:val="decimal"/>
      <w:lvlText w:val="%1."/>
      <w:lvlJc w:val="left"/>
      <w:pPr>
        <w:ind w:left="1069" w:hanging="360"/>
      </w:pPr>
      <w:rPr>
        <w:rFonts w:eastAsia="Times New Roman" w:cs="Times New Roman" w:hint="default"/>
      </w:rPr>
    </w:lvl>
    <w:lvl w:ilvl="1" w:tplc="04050001">
      <w:start w:val="1"/>
      <w:numFmt w:val="bullet"/>
      <w:lvlText w:val=""/>
      <w:lvlJc w:val="left"/>
      <w:pPr>
        <w:ind w:left="1789" w:hanging="360"/>
      </w:pPr>
      <w:rPr>
        <w:rFonts w:ascii="Symbol" w:hAnsi="Symbol"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FA81778"/>
    <w:multiLevelType w:val="hybridMultilevel"/>
    <w:tmpl w:val="F3B043A2"/>
    <w:lvl w:ilvl="0" w:tplc="6D8296AC">
      <w:start w:val="1"/>
      <w:numFmt w:val="decimal"/>
      <w:lvlText w:val="%1."/>
      <w:lvlJc w:val="left"/>
      <w:pPr>
        <w:ind w:left="1069" w:hanging="360"/>
      </w:pPr>
      <w:rPr>
        <w:rFonts w:eastAsia="Times New Roman" w:cs="Times New Roman"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4"/>
  </w:num>
  <w:num w:numId="2">
    <w:abstractNumId w:val="1"/>
  </w:num>
  <w:num w:numId="3">
    <w:abstractNumId w:val="7"/>
  </w:num>
  <w:num w:numId="4">
    <w:abstractNumId w:val="24"/>
  </w:num>
  <w:num w:numId="5">
    <w:abstractNumId w:val="11"/>
  </w:num>
  <w:num w:numId="6">
    <w:abstractNumId w:val="0"/>
  </w:num>
  <w:num w:numId="7">
    <w:abstractNumId w:val="13"/>
  </w:num>
  <w:num w:numId="8">
    <w:abstractNumId w:val="25"/>
  </w:num>
  <w:num w:numId="9">
    <w:abstractNumId w:val="14"/>
  </w:num>
  <w:num w:numId="10">
    <w:abstractNumId w:val="9"/>
  </w:num>
  <w:num w:numId="11">
    <w:abstractNumId w:val="3"/>
  </w:num>
  <w:num w:numId="12">
    <w:abstractNumId w:val="20"/>
  </w:num>
  <w:num w:numId="13">
    <w:abstractNumId w:val="23"/>
  </w:num>
  <w:num w:numId="14">
    <w:abstractNumId w:val="5"/>
  </w:num>
  <w:num w:numId="15">
    <w:abstractNumId w:val="27"/>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22"/>
  </w:num>
  <w:num w:numId="23">
    <w:abstractNumId w:val="10"/>
  </w:num>
  <w:num w:numId="24">
    <w:abstractNumId w:val="10"/>
  </w:num>
  <w:num w:numId="25">
    <w:abstractNumId w:val="10"/>
  </w:num>
  <w:num w:numId="26">
    <w:abstractNumId w:val="10"/>
  </w:num>
  <w:num w:numId="27">
    <w:abstractNumId w:val="6"/>
  </w:num>
  <w:num w:numId="28">
    <w:abstractNumId w:val="8"/>
  </w:num>
  <w:num w:numId="29">
    <w:abstractNumId w:val="28"/>
  </w:num>
  <w:num w:numId="30">
    <w:abstractNumId w:val="26"/>
  </w:num>
  <w:num w:numId="31">
    <w:abstractNumId w:val="19"/>
  </w:num>
  <w:num w:numId="32">
    <w:abstractNumId w:val="10"/>
  </w:num>
  <w:num w:numId="33">
    <w:abstractNumId w:val="10"/>
  </w:num>
  <w:num w:numId="34">
    <w:abstractNumId w:val="21"/>
  </w:num>
  <w:num w:numId="35">
    <w:abstractNumId w:val="16"/>
  </w:num>
  <w:num w:numId="36">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5B5"/>
    <w:rsid w:val="00032A3A"/>
    <w:rsid w:val="000645D6"/>
    <w:rsid w:val="00072C1E"/>
    <w:rsid w:val="00073A69"/>
    <w:rsid w:val="00080D29"/>
    <w:rsid w:val="000814B9"/>
    <w:rsid w:val="000853E9"/>
    <w:rsid w:val="000877BD"/>
    <w:rsid w:val="0009459A"/>
    <w:rsid w:val="00095EC3"/>
    <w:rsid w:val="000A13BC"/>
    <w:rsid w:val="000A3F85"/>
    <w:rsid w:val="000B07A8"/>
    <w:rsid w:val="000B324A"/>
    <w:rsid w:val="000B3839"/>
    <w:rsid w:val="000C17BA"/>
    <w:rsid w:val="000C1DCA"/>
    <w:rsid w:val="000D278B"/>
    <w:rsid w:val="000E0CD9"/>
    <w:rsid w:val="000E23A7"/>
    <w:rsid w:val="000F2AB5"/>
    <w:rsid w:val="00105CB1"/>
    <w:rsid w:val="0010693F"/>
    <w:rsid w:val="00107E5E"/>
    <w:rsid w:val="00113D1C"/>
    <w:rsid w:val="00114472"/>
    <w:rsid w:val="0013379C"/>
    <w:rsid w:val="001404B6"/>
    <w:rsid w:val="001442C5"/>
    <w:rsid w:val="001550BC"/>
    <w:rsid w:val="00157398"/>
    <w:rsid w:val="001605B9"/>
    <w:rsid w:val="00170EC5"/>
    <w:rsid w:val="001747C1"/>
    <w:rsid w:val="00184743"/>
    <w:rsid w:val="00193A76"/>
    <w:rsid w:val="00194411"/>
    <w:rsid w:val="001A6752"/>
    <w:rsid w:val="001C0FC2"/>
    <w:rsid w:val="001C298C"/>
    <w:rsid w:val="001D1A58"/>
    <w:rsid w:val="001D3AFC"/>
    <w:rsid w:val="001D68A6"/>
    <w:rsid w:val="001F3E51"/>
    <w:rsid w:val="0020404F"/>
    <w:rsid w:val="00207DF5"/>
    <w:rsid w:val="00216193"/>
    <w:rsid w:val="002313EA"/>
    <w:rsid w:val="00231CFA"/>
    <w:rsid w:val="00232D68"/>
    <w:rsid w:val="00234DD9"/>
    <w:rsid w:val="0025341D"/>
    <w:rsid w:val="00255FBF"/>
    <w:rsid w:val="00257C21"/>
    <w:rsid w:val="002619FA"/>
    <w:rsid w:val="00275474"/>
    <w:rsid w:val="00275A94"/>
    <w:rsid w:val="00280E07"/>
    <w:rsid w:val="0029605F"/>
    <w:rsid w:val="002C31BF"/>
    <w:rsid w:val="002D08B1"/>
    <w:rsid w:val="002D33EC"/>
    <w:rsid w:val="002D6523"/>
    <w:rsid w:val="002E0952"/>
    <w:rsid w:val="002E0CD7"/>
    <w:rsid w:val="002F5C46"/>
    <w:rsid w:val="003013FA"/>
    <w:rsid w:val="00305D99"/>
    <w:rsid w:val="003071BD"/>
    <w:rsid w:val="00326DE0"/>
    <w:rsid w:val="00332C34"/>
    <w:rsid w:val="00341DCF"/>
    <w:rsid w:val="00355E28"/>
    <w:rsid w:val="00357BC6"/>
    <w:rsid w:val="0038088E"/>
    <w:rsid w:val="003876BD"/>
    <w:rsid w:val="003956C6"/>
    <w:rsid w:val="003A0DCF"/>
    <w:rsid w:val="003A4D59"/>
    <w:rsid w:val="003A5347"/>
    <w:rsid w:val="003B39EC"/>
    <w:rsid w:val="003B5DD6"/>
    <w:rsid w:val="003B5FC3"/>
    <w:rsid w:val="003C3B66"/>
    <w:rsid w:val="003D1F1E"/>
    <w:rsid w:val="003D4E81"/>
    <w:rsid w:val="003D6687"/>
    <w:rsid w:val="003D703A"/>
    <w:rsid w:val="003D7412"/>
    <w:rsid w:val="003F20D8"/>
    <w:rsid w:val="003F2197"/>
    <w:rsid w:val="00401303"/>
    <w:rsid w:val="0042314E"/>
    <w:rsid w:val="00431925"/>
    <w:rsid w:val="0043570D"/>
    <w:rsid w:val="00435F04"/>
    <w:rsid w:val="00441430"/>
    <w:rsid w:val="004429CF"/>
    <w:rsid w:val="00450F07"/>
    <w:rsid w:val="00453CD3"/>
    <w:rsid w:val="00460660"/>
    <w:rsid w:val="00461D32"/>
    <w:rsid w:val="00462B43"/>
    <w:rsid w:val="0047161E"/>
    <w:rsid w:val="0047677B"/>
    <w:rsid w:val="00483CE9"/>
    <w:rsid w:val="00486107"/>
    <w:rsid w:val="00491827"/>
    <w:rsid w:val="00493B1B"/>
    <w:rsid w:val="004A1DA5"/>
    <w:rsid w:val="004A6222"/>
    <w:rsid w:val="004B348C"/>
    <w:rsid w:val="004B4B08"/>
    <w:rsid w:val="004C4399"/>
    <w:rsid w:val="004C728D"/>
    <w:rsid w:val="004C787C"/>
    <w:rsid w:val="004D16AD"/>
    <w:rsid w:val="004D66FD"/>
    <w:rsid w:val="004D77E2"/>
    <w:rsid w:val="004E143C"/>
    <w:rsid w:val="004E1498"/>
    <w:rsid w:val="004E3A53"/>
    <w:rsid w:val="004F4B9B"/>
    <w:rsid w:val="004F67B9"/>
    <w:rsid w:val="00507784"/>
    <w:rsid w:val="00511AB9"/>
    <w:rsid w:val="005151D4"/>
    <w:rsid w:val="00522467"/>
    <w:rsid w:val="00523EA7"/>
    <w:rsid w:val="00527421"/>
    <w:rsid w:val="00530032"/>
    <w:rsid w:val="0053058F"/>
    <w:rsid w:val="0053199F"/>
    <w:rsid w:val="00537B7A"/>
    <w:rsid w:val="00537B95"/>
    <w:rsid w:val="005432C0"/>
    <w:rsid w:val="00552EA1"/>
    <w:rsid w:val="00553375"/>
    <w:rsid w:val="00570B7C"/>
    <w:rsid w:val="005736B7"/>
    <w:rsid w:val="005740C3"/>
    <w:rsid w:val="00575E5A"/>
    <w:rsid w:val="00592757"/>
    <w:rsid w:val="00597E84"/>
    <w:rsid w:val="005A7EE4"/>
    <w:rsid w:val="005B76DD"/>
    <w:rsid w:val="005D497E"/>
    <w:rsid w:val="005D5624"/>
    <w:rsid w:val="005E042B"/>
    <w:rsid w:val="005E7260"/>
    <w:rsid w:val="005F1404"/>
    <w:rsid w:val="0060415B"/>
    <w:rsid w:val="0060520C"/>
    <w:rsid w:val="00607045"/>
    <w:rsid w:val="0061068E"/>
    <w:rsid w:val="00612592"/>
    <w:rsid w:val="00613238"/>
    <w:rsid w:val="006205EF"/>
    <w:rsid w:val="00636880"/>
    <w:rsid w:val="006566F7"/>
    <w:rsid w:val="00660AD3"/>
    <w:rsid w:val="00664F50"/>
    <w:rsid w:val="00677B7F"/>
    <w:rsid w:val="00682F7A"/>
    <w:rsid w:val="006902E5"/>
    <w:rsid w:val="006A5570"/>
    <w:rsid w:val="006A689C"/>
    <w:rsid w:val="006B0E0D"/>
    <w:rsid w:val="006B0F85"/>
    <w:rsid w:val="006B3D79"/>
    <w:rsid w:val="006C7697"/>
    <w:rsid w:val="006D7AFE"/>
    <w:rsid w:val="006E0578"/>
    <w:rsid w:val="006E0EE7"/>
    <w:rsid w:val="006E314D"/>
    <w:rsid w:val="006E6E61"/>
    <w:rsid w:val="006F356B"/>
    <w:rsid w:val="006F7AF9"/>
    <w:rsid w:val="007061F8"/>
    <w:rsid w:val="00710723"/>
    <w:rsid w:val="00723ED1"/>
    <w:rsid w:val="0072506E"/>
    <w:rsid w:val="00732A6C"/>
    <w:rsid w:val="007356C5"/>
    <w:rsid w:val="00743525"/>
    <w:rsid w:val="007449A1"/>
    <w:rsid w:val="007510DD"/>
    <w:rsid w:val="00753EBA"/>
    <w:rsid w:val="00753F1F"/>
    <w:rsid w:val="00755A2C"/>
    <w:rsid w:val="00756BBA"/>
    <w:rsid w:val="0076286B"/>
    <w:rsid w:val="00766261"/>
    <w:rsid w:val="00766846"/>
    <w:rsid w:val="0077673A"/>
    <w:rsid w:val="00783633"/>
    <w:rsid w:val="007846E1"/>
    <w:rsid w:val="007A0C04"/>
    <w:rsid w:val="007B1F1E"/>
    <w:rsid w:val="007B52EB"/>
    <w:rsid w:val="007B570C"/>
    <w:rsid w:val="007B7C2E"/>
    <w:rsid w:val="007C01CD"/>
    <w:rsid w:val="007C589B"/>
    <w:rsid w:val="007D4C02"/>
    <w:rsid w:val="007E4A6E"/>
    <w:rsid w:val="007F56A7"/>
    <w:rsid w:val="00807DD0"/>
    <w:rsid w:val="00810E9B"/>
    <w:rsid w:val="00816B59"/>
    <w:rsid w:val="00845DC2"/>
    <w:rsid w:val="0084768D"/>
    <w:rsid w:val="008549FB"/>
    <w:rsid w:val="00857B54"/>
    <w:rsid w:val="0086114C"/>
    <w:rsid w:val="00865561"/>
    <w:rsid w:val="008659F3"/>
    <w:rsid w:val="008672C8"/>
    <w:rsid w:val="00872BAF"/>
    <w:rsid w:val="00875F52"/>
    <w:rsid w:val="00886D4B"/>
    <w:rsid w:val="00895406"/>
    <w:rsid w:val="008A3568"/>
    <w:rsid w:val="008B6021"/>
    <w:rsid w:val="008D03B9"/>
    <w:rsid w:val="008E1E86"/>
    <w:rsid w:val="008E3744"/>
    <w:rsid w:val="008F18D6"/>
    <w:rsid w:val="008F7DFE"/>
    <w:rsid w:val="0090198F"/>
    <w:rsid w:val="00904389"/>
    <w:rsid w:val="00904780"/>
    <w:rsid w:val="00922385"/>
    <w:rsid w:val="009223DF"/>
    <w:rsid w:val="00926B3C"/>
    <w:rsid w:val="00932D66"/>
    <w:rsid w:val="00936091"/>
    <w:rsid w:val="00940D8A"/>
    <w:rsid w:val="0094451C"/>
    <w:rsid w:val="00950C1F"/>
    <w:rsid w:val="0095682E"/>
    <w:rsid w:val="00962258"/>
    <w:rsid w:val="009678B7"/>
    <w:rsid w:val="00973F58"/>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DD"/>
    <w:rsid w:val="00A02EE7"/>
    <w:rsid w:val="00A157FE"/>
    <w:rsid w:val="00A32FF4"/>
    <w:rsid w:val="00A55D02"/>
    <w:rsid w:val="00A605AE"/>
    <w:rsid w:val="00A6177B"/>
    <w:rsid w:val="00A66136"/>
    <w:rsid w:val="00A7211C"/>
    <w:rsid w:val="00A76699"/>
    <w:rsid w:val="00A85D46"/>
    <w:rsid w:val="00A930D9"/>
    <w:rsid w:val="00AA4CBB"/>
    <w:rsid w:val="00AA65FA"/>
    <w:rsid w:val="00AA7351"/>
    <w:rsid w:val="00AA7C88"/>
    <w:rsid w:val="00AB6759"/>
    <w:rsid w:val="00AC5E64"/>
    <w:rsid w:val="00AD056F"/>
    <w:rsid w:val="00AD6731"/>
    <w:rsid w:val="00AD7371"/>
    <w:rsid w:val="00AF11FA"/>
    <w:rsid w:val="00B15D0D"/>
    <w:rsid w:val="00B17679"/>
    <w:rsid w:val="00B27209"/>
    <w:rsid w:val="00B3452A"/>
    <w:rsid w:val="00B35815"/>
    <w:rsid w:val="00B365D2"/>
    <w:rsid w:val="00B51DCE"/>
    <w:rsid w:val="00B545C1"/>
    <w:rsid w:val="00B55D64"/>
    <w:rsid w:val="00B664FB"/>
    <w:rsid w:val="00B748DD"/>
    <w:rsid w:val="00B75EE1"/>
    <w:rsid w:val="00B77481"/>
    <w:rsid w:val="00B8518B"/>
    <w:rsid w:val="00BA114A"/>
    <w:rsid w:val="00BA6B07"/>
    <w:rsid w:val="00BB184D"/>
    <w:rsid w:val="00BC4DC9"/>
    <w:rsid w:val="00BD609E"/>
    <w:rsid w:val="00BD7E91"/>
    <w:rsid w:val="00C01FA7"/>
    <w:rsid w:val="00C02D0A"/>
    <w:rsid w:val="00C03A6E"/>
    <w:rsid w:val="00C22949"/>
    <w:rsid w:val="00C254F8"/>
    <w:rsid w:val="00C35AE5"/>
    <w:rsid w:val="00C42A1F"/>
    <w:rsid w:val="00C44F6A"/>
    <w:rsid w:val="00C47AE3"/>
    <w:rsid w:val="00C704B5"/>
    <w:rsid w:val="00C70EC1"/>
    <w:rsid w:val="00C74467"/>
    <w:rsid w:val="00CA6C57"/>
    <w:rsid w:val="00CB53B1"/>
    <w:rsid w:val="00CC6991"/>
    <w:rsid w:val="00CD1DA8"/>
    <w:rsid w:val="00CD1FC4"/>
    <w:rsid w:val="00CD5A60"/>
    <w:rsid w:val="00CE2103"/>
    <w:rsid w:val="00CE3638"/>
    <w:rsid w:val="00CF120E"/>
    <w:rsid w:val="00D06362"/>
    <w:rsid w:val="00D178E6"/>
    <w:rsid w:val="00D21061"/>
    <w:rsid w:val="00D4108E"/>
    <w:rsid w:val="00D465AE"/>
    <w:rsid w:val="00D56D19"/>
    <w:rsid w:val="00D575E8"/>
    <w:rsid w:val="00D6163D"/>
    <w:rsid w:val="00D657AD"/>
    <w:rsid w:val="00D76037"/>
    <w:rsid w:val="00D80C18"/>
    <w:rsid w:val="00D831A3"/>
    <w:rsid w:val="00D85C5B"/>
    <w:rsid w:val="00D9782E"/>
    <w:rsid w:val="00DB210B"/>
    <w:rsid w:val="00DB4352"/>
    <w:rsid w:val="00DC44B3"/>
    <w:rsid w:val="00DC60C3"/>
    <w:rsid w:val="00DC75F3"/>
    <w:rsid w:val="00DD46F3"/>
    <w:rsid w:val="00DE56F2"/>
    <w:rsid w:val="00DF116D"/>
    <w:rsid w:val="00E017C5"/>
    <w:rsid w:val="00E23B94"/>
    <w:rsid w:val="00E300F1"/>
    <w:rsid w:val="00E31682"/>
    <w:rsid w:val="00E370C7"/>
    <w:rsid w:val="00E423A1"/>
    <w:rsid w:val="00E510E6"/>
    <w:rsid w:val="00E55600"/>
    <w:rsid w:val="00E55F3F"/>
    <w:rsid w:val="00E565A5"/>
    <w:rsid w:val="00E760BC"/>
    <w:rsid w:val="00E957FB"/>
    <w:rsid w:val="00EA4AC0"/>
    <w:rsid w:val="00EB104F"/>
    <w:rsid w:val="00EC31B3"/>
    <w:rsid w:val="00ED14BD"/>
    <w:rsid w:val="00EE50BB"/>
    <w:rsid w:val="00EF1804"/>
    <w:rsid w:val="00F0533E"/>
    <w:rsid w:val="00F1048D"/>
    <w:rsid w:val="00F12C80"/>
    <w:rsid w:val="00F12DEC"/>
    <w:rsid w:val="00F14E52"/>
    <w:rsid w:val="00F1715C"/>
    <w:rsid w:val="00F21405"/>
    <w:rsid w:val="00F26996"/>
    <w:rsid w:val="00F310F8"/>
    <w:rsid w:val="00F35939"/>
    <w:rsid w:val="00F45607"/>
    <w:rsid w:val="00F60F94"/>
    <w:rsid w:val="00F659EB"/>
    <w:rsid w:val="00F71D28"/>
    <w:rsid w:val="00F82E69"/>
    <w:rsid w:val="00F867BB"/>
    <w:rsid w:val="00F86BA6"/>
    <w:rsid w:val="00F969C4"/>
    <w:rsid w:val="00F96BCB"/>
    <w:rsid w:val="00FA095D"/>
    <w:rsid w:val="00FA32F8"/>
    <w:rsid w:val="00FB04BB"/>
    <w:rsid w:val="00FB0FA6"/>
    <w:rsid w:val="00FB1071"/>
    <w:rsid w:val="00FC6389"/>
    <w:rsid w:val="00FD17C6"/>
    <w:rsid w:val="00FD350E"/>
    <w:rsid w:val="00FD57C5"/>
    <w:rsid w:val="00FD5EEF"/>
    <w:rsid w:val="00FF0211"/>
    <w:rsid w:val="00FF4B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DD73BABB-59A8-4C47-8691-E29A61C12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7784"/>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043830">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300432-05FA-40C7-B5F1-F31949073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1772</Words>
  <Characters>10461</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Škába Ladislav, Bc., DiS.</cp:lastModifiedBy>
  <cp:revision>3</cp:revision>
  <cp:lastPrinted>2021-03-09T09:02:00Z</cp:lastPrinted>
  <dcterms:created xsi:type="dcterms:W3CDTF">2022-01-25T11:46:00Z</dcterms:created>
  <dcterms:modified xsi:type="dcterms:W3CDTF">2022-01-26T12:26:00Z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